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72" w:rsidRDefault="00F80972" w:rsidP="00F809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80972" w:rsidRDefault="00F80972" w:rsidP="00F809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ЗАВЬЯЛОВСКИЙ СЕЛЬСОВЕТ БУГУРУСЛАНСКОГО РАЙОНА</w:t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</w:t>
      </w:r>
    </w:p>
    <w:p w:rsidR="00F80972" w:rsidRDefault="00F80972" w:rsidP="00F809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972" w:rsidRDefault="00F80972" w:rsidP="00F80972">
      <w:pPr>
        <w:pStyle w:val="ConsPlusTitle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0972" w:rsidRDefault="00F80972" w:rsidP="00F80972">
      <w:pPr>
        <w:pStyle w:val="a8"/>
        <w:rPr>
          <w:rFonts w:ascii="Calibri" w:hAnsi="Calibri"/>
          <w:sz w:val="28"/>
          <w:szCs w:val="28"/>
        </w:rPr>
      </w:pPr>
    </w:p>
    <w:p w:rsidR="00F80972" w:rsidRDefault="00F80972" w:rsidP="00F8097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04.03.2021                             с. </w:t>
      </w:r>
      <w:proofErr w:type="spellStart"/>
      <w:r>
        <w:rPr>
          <w:sz w:val="28"/>
          <w:szCs w:val="28"/>
        </w:rPr>
        <w:t>Завьяловка</w:t>
      </w:r>
      <w:proofErr w:type="spellEnd"/>
      <w:r>
        <w:rPr>
          <w:sz w:val="28"/>
          <w:szCs w:val="28"/>
        </w:rPr>
        <w:t xml:space="preserve">                                             № 12-п</w:t>
      </w:r>
    </w:p>
    <w:p w:rsidR="00F80972" w:rsidRDefault="00F80972" w:rsidP="00F80972">
      <w:pPr>
        <w:pStyle w:val="a8"/>
        <w:rPr>
          <w:sz w:val="28"/>
          <w:szCs w:val="28"/>
        </w:rPr>
      </w:pPr>
    </w:p>
    <w:p w:rsidR="00F80972" w:rsidRDefault="00F80972" w:rsidP="00F80972">
      <w:pPr>
        <w:pStyle w:val="a8"/>
        <w:rPr>
          <w:sz w:val="28"/>
          <w:szCs w:val="28"/>
        </w:rPr>
      </w:pPr>
    </w:p>
    <w:p w:rsidR="00F80972" w:rsidRDefault="00F80972" w:rsidP="00F80972">
      <w:pPr>
        <w:pStyle w:val="a8"/>
        <w:rPr>
          <w:sz w:val="28"/>
          <w:szCs w:val="28"/>
        </w:rPr>
      </w:pPr>
    </w:p>
    <w:p w:rsidR="00F80972" w:rsidRDefault="00F80972" w:rsidP="00F80972">
      <w:pPr>
        <w:pStyle w:val="a8"/>
        <w:rPr>
          <w:sz w:val="28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Об утверждении плана</w:t>
      </w:r>
      <w:r>
        <w:rPr>
          <w:rStyle w:val="a9"/>
          <w:rFonts w:ascii="Roboto Condensed" w:hAnsi="Roboto Condensed"/>
          <w:b w:val="0"/>
          <w:color w:val="000000"/>
          <w:sz w:val="28"/>
          <w:szCs w:val="28"/>
        </w:rPr>
        <w:t xml:space="preserve"> мероприятий по реализации Стратегии противодействия экстремизму на территории </w:t>
      </w:r>
      <w:r>
        <w:rPr>
          <w:rStyle w:val="a9"/>
          <w:b w:val="0"/>
          <w:color w:val="000000"/>
          <w:sz w:val="28"/>
          <w:szCs w:val="28"/>
        </w:rPr>
        <w:t xml:space="preserve"> муниципального образования Завьяловский сельсовет Бугурусланского района Оренбургской области</w:t>
      </w:r>
    </w:p>
    <w:p w:rsidR="00F80972" w:rsidRDefault="00F80972" w:rsidP="00F80972">
      <w:pPr>
        <w:jc w:val="center"/>
        <w:rPr>
          <w:color w:val="000000"/>
          <w:spacing w:val="-4"/>
          <w:sz w:val="28"/>
          <w:szCs w:val="28"/>
        </w:rPr>
      </w:pPr>
    </w:p>
    <w:p w:rsidR="00F80972" w:rsidRDefault="00F80972" w:rsidP="00F80972">
      <w:pPr>
        <w:ind w:right="4110"/>
        <w:jc w:val="both"/>
        <w:rPr>
          <w:rFonts w:ascii="Arial" w:hAnsi="Arial" w:cs="Arial"/>
          <w:b/>
          <w:sz w:val="24"/>
          <w:szCs w:val="24"/>
        </w:rPr>
      </w:pPr>
    </w:p>
    <w:p w:rsidR="00F80972" w:rsidRDefault="00F80972" w:rsidP="00F80972">
      <w:pPr>
        <w:pStyle w:val="a4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BatangChe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25.07.2002 </w:t>
      </w:r>
      <w:hyperlink r:id="rId4" w:history="1">
        <w:r>
          <w:rPr>
            <w:rStyle w:val="aa"/>
            <w:rFonts w:ascii="Times New Roman" w:eastAsia="BatangChe" w:hAnsi="Times New Roman"/>
            <w:color w:val="auto"/>
            <w:sz w:val="28"/>
            <w:szCs w:val="28"/>
            <w:u w:val="none"/>
          </w:rPr>
          <w:t>№ 114-ФЗ</w:t>
        </w:r>
      </w:hyperlink>
      <w:r>
        <w:rPr>
          <w:rFonts w:ascii="Times New Roman" w:eastAsia="BatangChe" w:hAnsi="Times New Roman"/>
          <w:sz w:val="28"/>
          <w:szCs w:val="28"/>
        </w:rPr>
        <w:t xml:space="preserve"> «О противодействии экстремистской деятельности», от 06.03.2006 </w:t>
      </w:r>
      <w:hyperlink r:id="rId5" w:history="1">
        <w:r>
          <w:rPr>
            <w:rStyle w:val="aa"/>
            <w:rFonts w:ascii="Times New Roman" w:eastAsia="BatangChe" w:hAnsi="Times New Roman"/>
            <w:color w:val="auto"/>
            <w:sz w:val="28"/>
            <w:szCs w:val="28"/>
            <w:u w:val="none"/>
          </w:rPr>
          <w:t>№ 35-ФЗ</w:t>
        </w:r>
      </w:hyperlink>
      <w:r>
        <w:rPr>
          <w:rFonts w:ascii="Times New Roman" w:eastAsia="BatangChe" w:hAnsi="Times New Roman"/>
          <w:sz w:val="28"/>
          <w:szCs w:val="28"/>
        </w:rPr>
        <w:t xml:space="preserve">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до 2025 года»,</w:t>
      </w:r>
      <w: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администрация муниципального образования Завьяловский сельсовет  Бугурусланского района постановляет:</w:t>
      </w:r>
      <w:proofErr w:type="gramEnd"/>
    </w:p>
    <w:p w:rsidR="00F80972" w:rsidRDefault="00F80972" w:rsidP="00F8097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1.Утвердить План мероприятий по реализации Стратегии противодействия экстремизму в Российской Федерации до 2025 года на территории муниципального образования Завьяловский сельсовет Бугурусланского района Оренбургской области, согласно приложению.</w:t>
      </w:r>
    </w:p>
    <w:p w:rsidR="00F80972" w:rsidRDefault="00F80972" w:rsidP="00F8097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</w:t>
      </w:r>
    </w:p>
    <w:p w:rsidR="00F80972" w:rsidRDefault="00F80972" w:rsidP="00F8097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Постановление вступает в силу со дня его подписания и подлежит официальному обнародованию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80972" w:rsidRDefault="00F80972" w:rsidP="00F80972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F80972" w:rsidRDefault="00F80972" w:rsidP="00F8097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80972" w:rsidRDefault="00F80972" w:rsidP="00F8097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80972" w:rsidRDefault="00F80972" w:rsidP="00F80972">
      <w:pPr>
        <w:widowControl w:val="0"/>
        <w:tabs>
          <w:tab w:val="left" w:pos="567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В.В.Соколов</w:t>
      </w:r>
    </w:p>
    <w:p w:rsidR="00F80972" w:rsidRDefault="00F80972" w:rsidP="00F80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right"/>
        <w:rPr>
          <w:rStyle w:val="a9"/>
          <w:b w:val="0"/>
          <w:color w:val="000000"/>
          <w:szCs w:val="28"/>
        </w:rPr>
      </w:pPr>
      <w:r>
        <w:rPr>
          <w:rStyle w:val="a9"/>
          <w:b w:val="0"/>
          <w:color w:val="000000"/>
          <w:szCs w:val="28"/>
        </w:rPr>
        <w:lastRenderedPageBreak/>
        <w:t>Приложение 1</w:t>
      </w: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rStyle w:val="a9"/>
          <w:b w:val="0"/>
          <w:color w:val="000000"/>
          <w:szCs w:val="28"/>
        </w:rPr>
      </w:pPr>
    </w:p>
    <w:p w:rsidR="00F80972" w:rsidRDefault="00F80972" w:rsidP="00F80972">
      <w:pPr>
        <w:pStyle w:val="a3"/>
        <w:shd w:val="clear" w:color="auto" w:fill="FFFFFF"/>
        <w:jc w:val="center"/>
        <w:rPr>
          <w:b/>
          <w:sz w:val="28"/>
        </w:rPr>
      </w:pPr>
      <w:r>
        <w:rPr>
          <w:rStyle w:val="a9"/>
          <w:b w:val="0"/>
          <w:color w:val="000000"/>
          <w:sz w:val="28"/>
          <w:szCs w:val="28"/>
        </w:rPr>
        <w:t>План</w:t>
      </w:r>
      <w:r>
        <w:rPr>
          <w:rStyle w:val="a9"/>
          <w:rFonts w:ascii="Roboto Condensed" w:hAnsi="Roboto Condensed"/>
          <w:b w:val="0"/>
          <w:color w:val="000000"/>
          <w:sz w:val="28"/>
          <w:szCs w:val="28"/>
        </w:rPr>
        <w:t xml:space="preserve"> мероприятий по реализации Стратегии противодействия экстремизму на территории </w:t>
      </w:r>
      <w:r>
        <w:rPr>
          <w:rStyle w:val="a9"/>
          <w:b w:val="0"/>
          <w:color w:val="000000"/>
          <w:sz w:val="28"/>
          <w:szCs w:val="28"/>
        </w:rPr>
        <w:t xml:space="preserve"> муниципального образования Завьяловский сельсовет Бугурусланского района Оренбургской области</w:t>
      </w:r>
    </w:p>
    <w:p w:rsidR="00F80972" w:rsidRDefault="00F80972" w:rsidP="00F80972">
      <w:pPr>
        <w:pStyle w:val="a3"/>
        <w:shd w:val="clear" w:color="auto" w:fill="FFFFFF"/>
        <w:rPr>
          <w:rFonts w:ascii="Roboto Condensed" w:hAnsi="Roboto Condensed"/>
          <w:color w:val="000000"/>
          <w:sz w:val="27"/>
          <w:szCs w:val="27"/>
        </w:rPr>
      </w:pPr>
      <w:r>
        <w:rPr>
          <w:rStyle w:val="a9"/>
          <w:rFonts w:ascii="Roboto Condensed" w:hAnsi="Roboto Condensed"/>
          <w:color w:val="000000"/>
          <w:sz w:val="27"/>
          <w:szCs w:val="27"/>
        </w:rPr>
        <w:t> </w:t>
      </w:r>
    </w:p>
    <w:tbl>
      <w:tblPr>
        <w:tblW w:w="5000" w:type="pct"/>
        <w:tblLook w:val="04A0"/>
      </w:tblPr>
      <w:tblGrid>
        <w:gridCol w:w="882"/>
        <w:gridCol w:w="3884"/>
        <w:gridCol w:w="2323"/>
        <w:gridCol w:w="2746"/>
      </w:tblGrid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№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Ответственные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исполнители</w:t>
            </w: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Обеспечение безопасности граждан и поддержание общественного порядка в местах публичных мероприятий.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Администрация муниципального образования Завьяловский сельсовет;</w:t>
            </w:r>
          </w:p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ДНД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постоянно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Администрация муниципального образования Завьяловский сельсовет</w:t>
            </w:r>
            <w:r>
              <w:rPr>
                <w:color w:val="000000"/>
                <w:sz w:val="28"/>
                <w:szCs w:val="28"/>
              </w:rPr>
              <w:t>, участковый уполномоченный полиции (по согласованию)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>организаций с целью получения информации об экстремистских проявлениях и выявления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предконфликтных</w:t>
            </w:r>
            <w:proofErr w:type="spell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ситуаций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Администрация муниципального образования Завьяловский сельсовет; участковый уполномоченный 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Глава муниципального образования;</w:t>
            </w:r>
          </w:p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участковый уполномоченный полиции (по согласованию)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постоянно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80972" w:rsidRDefault="00F80972">
            <w:pPr>
              <w:pStyle w:val="a3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Глава муниципального образования;</w:t>
            </w:r>
          </w:p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участковый уполномоченный полиции (по согласованию)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Информационное сопровождение деятельности 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>администрации сельского поселения, направленной на противодействие экстремизму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>Завьяловский сельсовет</w:t>
            </w: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Администрация муниципального образования Завьяловский сельсовет</w:t>
            </w: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 с 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СОШ» (по согласованию),  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Пониклинская</w:t>
            </w:r>
            <w:proofErr w:type="spell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СОШ» (по согласованию),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ООШ» (по согласованию)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Проведение тематических мероприятий, лекций, семинаров, круглых столов, направленных на предупреждение, 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>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совместно с заведующими. </w:t>
            </w:r>
            <w:r>
              <w:rPr>
                <w:color w:val="000000"/>
                <w:sz w:val="28"/>
                <w:szCs w:val="28"/>
              </w:rPr>
              <w:lastRenderedPageBreak/>
              <w:t>Завьяловского СДК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(по согласованию),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Красноярского СД</w:t>
            </w:r>
            <w:proofErr w:type="gram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по согласованию),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Пониклинского</w:t>
            </w:r>
            <w:proofErr w:type="spell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СДК </w:t>
            </w:r>
            <w:proofErr w:type="gram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 согласованию)</w:t>
            </w:r>
          </w:p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Организация и проведение мероприятий, направленных на профилактику экстремизма, в образовательных учреждениях сельского поселения, в СДК,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>совместно с заведующими. Завьяловского СДК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(по согласованию),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Красноярского СД</w:t>
            </w:r>
            <w:proofErr w:type="gram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по согласованию),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Пониклинского</w:t>
            </w:r>
            <w:proofErr w:type="spell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СДК </w:t>
            </w:r>
            <w:proofErr w:type="gramStart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по согласованию)</w:t>
            </w:r>
          </w:p>
          <w:p w:rsidR="00F80972" w:rsidRDefault="00F80972">
            <w:pPr>
              <w:pStyle w:val="a3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</w:tc>
      </w:tr>
      <w:tr w:rsidR="00F80972" w:rsidTr="00F8097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ассмотрение вопросов в сфере профилактики возникновения конфликтов на межнациональной почве, противодействия экстремизму на заседаниях </w:t>
            </w:r>
            <w:r>
              <w:rPr>
                <w:color w:val="000000"/>
                <w:sz w:val="28"/>
                <w:szCs w:val="28"/>
              </w:rPr>
              <w:t xml:space="preserve">Совета депутатов </w:t>
            </w:r>
          </w:p>
          <w:p w:rsidR="00F80972" w:rsidRDefault="00F80972">
            <w:pPr>
              <w:pStyle w:val="a3"/>
              <w:jc w:val="center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80972" w:rsidRDefault="00F809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F80972" w:rsidRDefault="00F80972" w:rsidP="00F80972">
      <w:pPr>
        <w:pStyle w:val="a3"/>
        <w:shd w:val="clear" w:color="auto" w:fill="FFFFFF"/>
        <w:rPr>
          <w:rFonts w:ascii="Roboto Condensed" w:hAnsi="Roboto Condensed"/>
          <w:color w:val="000000"/>
          <w:sz w:val="27"/>
          <w:szCs w:val="27"/>
        </w:rPr>
      </w:pPr>
      <w:r>
        <w:rPr>
          <w:rFonts w:ascii="Roboto Condensed" w:hAnsi="Roboto Condensed"/>
          <w:color w:val="000000"/>
          <w:sz w:val="27"/>
          <w:szCs w:val="27"/>
        </w:rPr>
        <w:t> </w:t>
      </w:r>
    </w:p>
    <w:p w:rsidR="00F80972" w:rsidRDefault="00F80972" w:rsidP="00F80972">
      <w:pPr>
        <w:pStyle w:val="a3"/>
        <w:shd w:val="clear" w:color="auto" w:fill="FFFFFF"/>
        <w:rPr>
          <w:rFonts w:ascii="Roboto Condensed" w:hAnsi="Roboto Condensed"/>
          <w:color w:val="000000"/>
          <w:sz w:val="27"/>
          <w:szCs w:val="27"/>
        </w:rPr>
      </w:pPr>
      <w:r>
        <w:rPr>
          <w:rFonts w:ascii="Roboto Condensed" w:hAnsi="Roboto Condensed"/>
          <w:color w:val="000000"/>
          <w:sz w:val="27"/>
          <w:szCs w:val="27"/>
        </w:rPr>
        <w:t> </w:t>
      </w:r>
    </w:p>
    <w:p w:rsidR="00F80972" w:rsidRDefault="00F80972" w:rsidP="00F80972">
      <w:pPr>
        <w:pStyle w:val="a3"/>
        <w:shd w:val="clear" w:color="auto" w:fill="FFFFFF"/>
        <w:rPr>
          <w:rFonts w:ascii="Roboto Condensed" w:hAnsi="Roboto Condensed"/>
          <w:color w:val="000000"/>
          <w:sz w:val="27"/>
          <w:szCs w:val="27"/>
        </w:rPr>
      </w:pPr>
      <w:r>
        <w:rPr>
          <w:rFonts w:ascii="Roboto Condensed" w:hAnsi="Roboto Condensed"/>
          <w:color w:val="000000"/>
          <w:sz w:val="27"/>
          <w:szCs w:val="27"/>
        </w:rPr>
        <w:t> </w:t>
      </w:r>
    </w:p>
    <w:p w:rsidR="00F80972" w:rsidRDefault="00F80972" w:rsidP="00F80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972" w:rsidRDefault="00F80972" w:rsidP="00F80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8B2" w:rsidRDefault="00FB48B2"/>
    <w:sectPr w:rsidR="00FB48B2" w:rsidSect="00F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72"/>
    <w:rsid w:val="00C17516"/>
    <w:rsid w:val="00F80972"/>
    <w:rsid w:val="00FB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09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8097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80972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7"/>
    <w:locked/>
    <w:rsid w:val="00F80972"/>
    <w:rPr>
      <w:rFonts w:ascii="Calibri" w:hAnsi="Calibri" w:cs="Calibri"/>
      <w:lang w:val="en-US"/>
    </w:rPr>
  </w:style>
  <w:style w:type="paragraph" w:styleId="a7">
    <w:name w:val="No Spacing"/>
    <w:basedOn w:val="a"/>
    <w:link w:val="a6"/>
    <w:qFormat/>
    <w:rsid w:val="00F80972"/>
    <w:pPr>
      <w:spacing w:after="0" w:line="240" w:lineRule="auto"/>
    </w:pPr>
    <w:rPr>
      <w:rFonts w:eastAsiaTheme="minorHAnsi" w:cs="Calibri"/>
      <w:lang w:val="en-US" w:eastAsia="en-US"/>
    </w:rPr>
  </w:style>
  <w:style w:type="paragraph" w:customStyle="1" w:styleId="ConsPlusTitle">
    <w:name w:val="ConsPlusTitle"/>
    <w:semiHidden/>
    <w:rsid w:val="00F809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8">
    <w:name w:val="Стиль"/>
    <w:semiHidden/>
    <w:rsid w:val="00F8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F80972"/>
    <w:rPr>
      <w:b/>
      <w:bCs/>
    </w:rPr>
  </w:style>
  <w:style w:type="character" w:styleId="aa">
    <w:name w:val="Hyperlink"/>
    <w:basedOn w:val="a0"/>
    <w:uiPriority w:val="99"/>
    <w:semiHidden/>
    <w:unhideWhenUsed/>
    <w:rsid w:val="00F80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2021-03-17T09:39:00Z</cp:lastPrinted>
  <dcterms:created xsi:type="dcterms:W3CDTF">2021-03-17T09:39:00Z</dcterms:created>
  <dcterms:modified xsi:type="dcterms:W3CDTF">2021-03-17T09:56:00Z</dcterms:modified>
</cp:coreProperties>
</file>