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F3" w:rsidRDefault="00BB3836">
      <w:pPr>
        <w:widowControl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АДМИНИСТРАЦИЯ МУНИЦИПАЛЬНОГО ОБРАЗОВАНИЯ </w:t>
      </w:r>
    </w:p>
    <w:p w:rsidR="00BA30F3" w:rsidRDefault="00BB3836">
      <w:pPr>
        <w:widowControl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ЗАВЬЯЛОВСКИЙ СЕЛЬСОВЕТ БУГУРУСЛАНСКОГО РАЙОНА ОРЕНБУРГСКОЙ ОБЛАСТИ</w:t>
      </w:r>
    </w:p>
    <w:p w:rsidR="00BA30F3" w:rsidRDefault="00BA30F3">
      <w:pPr>
        <w:widowControl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BA30F3" w:rsidRDefault="00BB3836">
      <w:pPr>
        <w:widowControl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BA30F3" w:rsidRDefault="00BB3836">
      <w:pPr>
        <w:widowControl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30F3" w:rsidRDefault="00BA30F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A30F3" w:rsidRDefault="00BA30F3">
      <w:pPr>
        <w:widowControl/>
        <w:rPr>
          <w:rFonts w:ascii="Tahoma" w:hAnsi="Tahoma" w:cs="Tahoma"/>
          <w:sz w:val="16"/>
          <w:szCs w:val="16"/>
        </w:rPr>
      </w:pPr>
    </w:p>
    <w:p w:rsidR="00BA30F3" w:rsidRDefault="00BB3836">
      <w:pPr>
        <w:widowControl/>
      </w:pPr>
      <w:bookmarkStart w:id="1" w:name="__UnoMark__516_2077407609"/>
      <w:bookmarkEnd w:id="1"/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F3" w:rsidRDefault="00BA30F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A30F3" w:rsidRDefault="00BA30F3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BA30F3" w:rsidRDefault="00BB3836">
      <w:pPr>
        <w:pStyle w:val="a8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муниципального образования Завьяловский сельсовет Бугурусланского района Оренбургской области по предоставлению муниципальной услуги «Выдача разрешений на вырубку (повреждение) зеленых насаждений, санитарную обрезку деревьев»</w:t>
      </w:r>
    </w:p>
    <w:p w:rsidR="00BA30F3" w:rsidRDefault="00BB3836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A30F3" w:rsidRDefault="00BA30F3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BA30F3" w:rsidRDefault="00BB383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целях повышения эфф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ективности и качества деятельности администрации муниципального образования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Завьяловский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Бугурусланского района Оренбургской области  по обеспечению реализации прав и законных интересов физических и юридических лиц при предоставлении муниципальных (бюджетных) услуг и исполнения муниципальных функций, Уставом муниципального образован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ия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Завьяловский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сельсовет:</w:t>
      </w:r>
    </w:p>
    <w:p w:rsidR="00BA30F3" w:rsidRDefault="00BA30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 Утвердить административный регламент администрации муниципального образования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Завьяловский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по предоставлению муниципальной услуги "Выдача разрешения на вырубку (повреждение) зеленых насаждений, санитарную обрезку де</w:t>
      </w:r>
      <w:r>
        <w:rPr>
          <w:rFonts w:ascii="Times New Roman" w:hAnsi="Times New Roman" w:cs="Times New Roman"/>
          <w:color w:val="212121"/>
          <w:sz w:val="28"/>
          <w:szCs w:val="28"/>
        </w:rPr>
        <w:t>ревьев»   (далее - административный регламент) согласно приложению.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  административный  регламент в части  выдачи  разрешений на вырубку деревьев в защитных лесных насаждениях  на землях  сельскохозяйственного назначения, государственная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собственность на которые не разграничена    действует до принятия  федеральными органами или органами государственной власти Оренбургской области    нормативного правового акта   об   использовании, охране, защите и воспроизводстве защитных лесных насажден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на землях сельскохозяйственного назначения,  государственная собственность на которые не разграничена.</w:t>
      </w:r>
    </w:p>
    <w:p w:rsidR="00BA30F3" w:rsidRDefault="00BB383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BA30F3" w:rsidRDefault="00BB3836">
      <w:pPr>
        <w:tabs>
          <w:tab w:val="left" w:pos="714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30F3" w:rsidRDefault="00BA30F3">
      <w:pPr>
        <w:jc w:val="both"/>
        <w:rPr>
          <w:sz w:val="28"/>
          <w:szCs w:val="28"/>
        </w:rPr>
      </w:pPr>
    </w:p>
    <w:p w:rsidR="00BA30F3" w:rsidRDefault="00BB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В.В. Соколов</w:t>
      </w:r>
    </w:p>
    <w:p w:rsidR="00BA30F3" w:rsidRDefault="00BA30F3">
      <w:pPr>
        <w:rPr>
          <w:rFonts w:ascii="Times New Roman" w:hAnsi="Times New Roman" w:cs="Times New Roman"/>
          <w:sz w:val="28"/>
          <w:szCs w:val="28"/>
        </w:rPr>
      </w:pPr>
    </w:p>
    <w:p w:rsidR="00BA30F3" w:rsidRDefault="00BB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988310" cy="11925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_UnoMark__513_2077407609"/>
      <w:bookmarkEnd w:id="2"/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BA30F3" w:rsidRDefault="00BB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Разослано: в дело, Бугурусланскую межрайонную прокуратуру</w:t>
      </w:r>
    </w:p>
    <w:p w:rsidR="00BA30F3" w:rsidRDefault="00BA30F3">
      <w:pPr>
        <w:rPr>
          <w:rFonts w:ascii="Times New Roman" w:hAnsi="Times New Roman" w:cs="Times New Roman"/>
          <w:sz w:val="28"/>
          <w:szCs w:val="28"/>
        </w:rPr>
      </w:pPr>
    </w:p>
    <w:p w:rsidR="00BA30F3" w:rsidRDefault="00BA30F3">
      <w:pPr>
        <w:rPr>
          <w:rFonts w:ascii="Times New Roman" w:hAnsi="Times New Roman" w:cs="Times New Roman"/>
          <w:sz w:val="28"/>
          <w:szCs w:val="28"/>
        </w:rPr>
      </w:pPr>
    </w:p>
    <w:p w:rsidR="00BA30F3" w:rsidRDefault="00BA30F3">
      <w:pPr>
        <w:rPr>
          <w:rFonts w:ascii="Times New Roman" w:hAnsi="Times New Roman" w:cs="Times New Roman"/>
          <w:sz w:val="28"/>
          <w:szCs w:val="28"/>
        </w:rPr>
        <w:sectPr w:rsidR="00BA30F3"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BA30F3" w:rsidRDefault="00BB3836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</w:p>
    <w:p w:rsidR="00BA30F3" w:rsidRDefault="00BB3836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постановлению </w:t>
      </w:r>
    </w:p>
    <w:p w:rsidR="00BA30F3" w:rsidRDefault="00BB3836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администрации муниципального </w:t>
      </w:r>
    </w:p>
    <w:p w:rsidR="00BA30F3" w:rsidRDefault="00BB3836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образования Завьяловский сельсовет </w:t>
      </w:r>
    </w:p>
    <w:p w:rsidR="00BA30F3" w:rsidRDefault="00BB3836">
      <w:pPr>
        <w:spacing w:line="276" w:lineRule="auto"/>
        <w:ind w:left="-68" w:right="-7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01.02.2023 </w:t>
      </w:r>
      <w:r>
        <w:rPr>
          <w:rFonts w:ascii="Times New Roman" w:hAnsi="Times New Roman" w:cs="Times New Roman"/>
          <w:sz w:val="28"/>
          <w:szCs w:val="28"/>
        </w:rPr>
        <w:t>№ 15-п</w:t>
      </w:r>
    </w:p>
    <w:p w:rsidR="00BA30F3" w:rsidRDefault="00BA30F3">
      <w:pPr>
        <w:spacing w:line="276" w:lineRule="auto"/>
        <w:ind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0F3" w:rsidRDefault="00BA30F3">
      <w:pPr>
        <w:spacing w:line="276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0F3" w:rsidRDefault="00BB3836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Завьяловский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 Бугурусланского района Оренбургской области по предоставлению муниципальной услуги "Выдача разрешения на вырубку (повреждение) зеленых насаждений, санитарн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 обрезку деревьев»   (далее - административный регламент)</w:t>
      </w:r>
    </w:p>
    <w:p w:rsidR="00BA30F3" w:rsidRDefault="00BB3836">
      <w:pPr>
        <w:pStyle w:val="a8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BA30F3" w:rsidRDefault="00BB3836">
      <w:pPr>
        <w:pStyle w:val="a8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1. Общие положения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1.1. Область применения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1.1.1. Административный регламент администрации муниципального образования  Завьяловский сельсовет Бугурусланского района Оренбургской области по предо</w:t>
      </w:r>
      <w:r>
        <w:rPr>
          <w:rFonts w:ascii="Times New Roman" w:hAnsi="Times New Roman" w:cs="Times New Roman"/>
          <w:color w:val="212121"/>
          <w:sz w:val="28"/>
          <w:szCs w:val="28"/>
        </w:rPr>
        <w:t>ставлению муниципальной услуги "Выдача разрешения на вырубку (повреждение) зеленых насаждений, санитарную обрезку деревьев " (далее - административный регламент) разработан в целях повышения качества предоставления и доступности муниципальной услуги, опред</w:t>
      </w:r>
      <w:r>
        <w:rPr>
          <w:rFonts w:ascii="Times New Roman" w:hAnsi="Times New Roman" w:cs="Times New Roman"/>
          <w:color w:val="212121"/>
          <w:sz w:val="28"/>
          <w:szCs w:val="28"/>
        </w:rPr>
        <w:t>еления сроков, состава и последовательности выполнения административных процедур при предоставлении муниципальной услуги "Выдача разрешения на вырубку (повреждение) зеленых насаждений, санитарную обрезку деревьев".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1.1.2. Настоящий административный регламе</w:t>
      </w:r>
      <w:r>
        <w:rPr>
          <w:rFonts w:ascii="Times New Roman" w:hAnsi="Times New Roman" w:cs="Times New Roman"/>
          <w:color w:val="212121"/>
          <w:sz w:val="28"/>
          <w:szCs w:val="28"/>
        </w:rPr>
        <w:t>нт определяет порядок, сроки и последовательность действий (административных процедур) при оказании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</w:t>
      </w:r>
      <w:r>
        <w:rPr>
          <w:rFonts w:ascii="Times New Roman" w:hAnsi="Times New Roman" w:cs="Times New Roman"/>
          <w:color w:val="212121"/>
          <w:sz w:val="28"/>
          <w:szCs w:val="28"/>
        </w:rPr>
        <w:t>ования решений и действий (бездействия) должностных лиц органов и организаций, предоставляющих муниципальную услугу.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Заявители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1.2.1. Заявителями муниципальной услуги "Выдача разрешения на вырубку (повреждение) зеленых насаждений,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санитарную обрезку деревьев и снос газонов" (далее - муниципальная услуга) являются юридические и физические лица, индивидуальные предприниматели.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1.3. Порядок информирования о муниципальной услуге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1.3.1. Информация о предоставлении муниципальной услуги я</w:t>
      </w:r>
      <w:r>
        <w:rPr>
          <w:rFonts w:ascii="Times New Roman" w:hAnsi="Times New Roman" w:cs="Times New Roman"/>
          <w:color w:val="212121"/>
          <w:sz w:val="28"/>
          <w:szCs w:val="28"/>
        </w:rPr>
        <w:t>вляется открытой и общедоступной.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обращения в   администрацию  муниципального образования Завьяловский сельсовет (далее – администрацию сельсовета), с помощью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использования телефонной связи, электронной почты, сети Интернет,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1.3.2. Основными требованиями к информированию граждан являются: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достоверность предоставляемой информации о процедуре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четкость в изложении информа</w:t>
      </w:r>
      <w:r>
        <w:rPr>
          <w:rFonts w:ascii="Times New Roman" w:hAnsi="Times New Roman" w:cs="Times New Roman"/>
          <w:color w:val="212121"/>
          <w:sz w:val="28"/>
          <w:szCs w:val="28"/>
        </w:rPr>
        <w:t>ции о процедуре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полнота информации о процедуре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наглядность форм предоставляемой информации о процедуре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5) удобство и доступность получения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информации о процедуре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оперативность предоставления информации о процедуре предоставления муниципальной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1.3.3. Для получения информации заинтересованные лица вправе обратиться в Администрацию сельсовета: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Местонахождение (почтовый адрес): 461618 с. Завьяловка Бугурусланский район, Оренбургская область, ул. Привокзальная, 4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График работы: понедельник - пятница 09:00 - 17:00, перерыв 13:00 - 14:00.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номера справочных телефонов Администрации сельсовета: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Глав</w:t>
      </w:r>
      <w:r>
        <w:rPr>
          <w:rFonts w:ascii="Times New Roman" w:hAnsi="Times New Roman" w:cs="Times New Roman"/>
          <w:color w:val="212121"/>
          <w:sz w:val="28"/>
          <w:szCs w:val="28"/>
        </w:rPr>
        <w:t>а сельсовета – (35352) 54-2-13;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(35352) 54-1-31 – специалист.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3) Официальный сайт Администрации   сельсовета в сети Интернет: 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://завьяловка56.рф/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  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color w:val="0263B2"/>
          <w:sz w:val="28"/>
          <w:szCs w:val="28"/>
        </w:rPr>
        <w:t xml:space="preserve">e-mail: 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zavss</w:t>
      </w:r>
      <w:r>
        <w:rPr>
          <w:rFonts w:ascii="Times New Roman" w:hAnsi="Times New Roman"/>
          <w:color w:val="0263B2"/>
          <w:sz w:val="28"/>
          <w:szCs w:val="28"/>
        </w:rPr>
        <w:t>2015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orb</w:t>
      </w:r>
      <w:r>
        <w:rPr>
          <w:rFonts w:ascii="Times New Roman" w:hAnsi="Times New Roman"/>
          <w:color w:val="0263B2"/>
          <w:sz w:val="28"/>
          <w:szCs w:val="28"/>
        </w:rPr>
        <w:t>@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yandex</w:t>
      </w:r>
      <w:r>
        <w:rPr>
          <w:rFonts w:ascii="Times New Roman" w:hAnsi="Times New Roman"/>
          <w:color w:val="0263B2"/>
          <w:sz w:val="28"/>
          <w:szCs w:val="28"/>
        </w:rPr>
        <w:t>.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ru</w:t>
      </w:r>
    </w:p>
    <w:p w:rsidR="00BA30F3" w:rsidRDefault="00BA30F3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порядок получения информации заявителями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муниципальной  услуги, сведений о ходе предоставления указанной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м или письменным запросом в 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Администрацию 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 устным запросом заявитель может обратиться в Администрации сельсовета лично при обращении с запросом о предоставлении муниципальной  услуги или по следующим справочным телефонам: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Глава сельсовета – </w:t>
      </w:r>
      <w:r>
        <w:rPr>
          <w:rFonts w:ascii="Times New Roman" w:hAnsi="Times New Roman" w:cs="Times New Roman"/>
          <w:color w:val="212121"/>
          <w:sz w:val="28"/>
          <w:szCs w:val="28"/>
        </w:rPr>
        <w:t>(35352) 54-2-13;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(35352) 54-1-31 – специалист.</w:t>
      </w:r>
    </w:p>
    <w:p w:rsidR="00BA30F3" w:rsidRDefault="00BA30F3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Письменный запрос может быть направлен заявителем в Администрацию  сельсовета почтовым отправлением по адресу: 461618 с. Завьяловка Бугурусланский район, Оренбургская область, ул. Привокзальная, 4 или с испол</w:t>
      </w:r>
      <w:r>
        <w:rPr>
          <w:rFonts w:ascii="Times New Roman" w:hAnsi="Times New Roman" w:cs="Times New Roman"/>
          <w:color w:val="212121"/>
          <w:sz w:val="28"/>
          <w:szCs w:val="28"/>
        </w:rPr>
        <w:t>ьзованием электронной почты: </w:t>
      </w:r>
      <w:r>
        <w:rPr>
          <w:rFonts w:ascii="Times New Roman" w:hAnsi="Times New Roman"/>
          <w:color w:val="0263B2"/>
          <w:sz w:val="28"/>
          <w:szCs w:val="28"/>
        </w:rPr>
        <w:t xml:space="preserve">e-mail: 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zavss</w:t>
      </w:r>
      <w:r>
        <w:rPr>
          <w:rFonts w:ascii="Times New Roman" w:hAnsi="Times New Roman"/>
          <w:color w:val="0263B2"/>
          <w:sz w:val="28"/>
          <w:szCs w:val="28"/>
        </w:rPr>
        <w:t>2015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orb</w:t>
      </w:r>
      <w:r>
        <w:rPr>
          <w:rFonts w:ascii="Times New Roman" w:hAnsi="Times New Roman"/>
          <w:color w:val="0263B2"/>
          <w:sz w:val="28"/>
          <w:szCs w:val="28"/>
        </w:rPr>
        <w:t>@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yandex</w:t>
      </w:r>
      <w:r>
        <w:rPr>
          <w:rFonts w:ascii="Times New Roman" w:hAnsi="Times New Roman"/>
          <w:color w:val="0263B2"/>
          <w:sz w:val="28"/>
          <w:szCs w:val="28"/>
        </w:rPr>
        <w:t>.</w:t>
      </w:r>
      <w:r>
        <w:rPr>
          <w:rFonts w:ascii="Times New Roman" w:hAnsi="Times New Roman"/>
          <w:color w:val="0263B2"/>
          <w:sz w:val="28"/>
          <w:szCs w:val="28"/>
          <w:lang w:val="en-US"/>
        </w:rPr>
        <w:t>ru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1.4. Порядок получения консультаций (справок) о предоставлении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1.4.1. Консультации о предоставлении муниципальной услуги осуществляются специалистами администрации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1.4.2. Консультирование содержит следующую информацию: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о правовых основаниях для предоставления муниципальной услуги (наименование, номер, дата принятия нормативного правового акта) — п. 2.5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о графике работы администрац</w:t>
      </w:r>
      <w:r>
        <w:rPr>
          <w:rFonts w:ascii="Times New Roman" w:hAnsi="Times New Roman" w:cs="Times New Roman"/>
          <w:color w:val="212121"/>
          <w:sz w:val="28"/>
          <w:szCs w:val="28"/>
        </w:rPr>
        <w:t>ии сельсовета — п.п. 1.3.4. п. 1.3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о перечне документов, необходимых для предоставления муниципальной услуги, - п.п. 2.6.1 п. 2.6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о сроках предоставления муниципальной услуги — п. 2.4 админи</w:t>
      </w:r>
      <w:r>
        <w:rPr>
          <w:rFonts w:ascii="Times New Roman" w:hAnsi="Times New Roman" w:cs="Times New Roman"/>
          <w:color w:val="212121"/>
          <w:sz w:val="28"/>
          <w:szCs w:val="28"/>
        </w:rPr>
        <w:t>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5) о размещении на официальном сайте администрации города справочных материалов и информации по вопросам получения муниципальной услуги п.п. 1.3.3. п. 1.3 -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6) о принятом решении по поступившему заявлен</w:t>
      </w:r>
      <w:r>
        <w:rPr>
          <w:rFonts w:ascii="Times New Roman" w:hAnsi="Times New Roman" w:cs="Times New Roman"/>
          <w:color w:val="212121"/>
          <w:sz w:val="28"/>
          <w:szCs w:val="28"/>
        </w:rPr>
        <w:t>ию о получении муниципальной услуги — п.2.3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7) об основаниях отказа в предоставлении муниципальной услуги — п. 2.8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8) об основаниях отказа в приеме документов, необходимых для предоставления муниц</w:t>
      </w:r>
      <w:r>
        <w:rPr>
          <w:rFonts w:ascii="Times New Roman" w:hAnsi="Times New Roman" w:cs="Times New Roman"/>
          <w:color w:val="212121"/>
          <w:sz w:val="28"/>
          <w:szCs w:val="28"/>
        </w:rPr>
        <w:t>ипальной услуги, - п. 2.7 административного регламента.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1.4.3. Время консультирования составляет 10 - 15 минут.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1.4.4. При ответах на телефонные звонки и устные обращения специалисты  администрации сельсовета подробно и в вежливой (корректной) форме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информируют обратившихся по интересующим их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вопросам.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начинается с информации о наименовании органа, в который поступил звонок, фамилии, имени, отчества и должности специалиста Администрации сельсовета, принявшего звонок.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При нев</w:t>
      </w:r>
      <w:r>
        <w:rPr>
          <w:rFonts w:ascii="Times New Roman" w:hAnsi="Times New Roman" w:cs="Times New Roman"/>
          <w:color w:val="212121"/>
          <w:sz w:val="28"/>
          <w:szCs w:val="28"/>
        </w:rPr>
        <w:t>озможности специалиста Администрации сельсовета, принявшего звонок, самостоятельно ответить на поставленные вопросы, телефонный звонок переводится на другое должностное лицо или обратившемуся гражданину сообщается телефонный номер, по которому можно получи</w:t>
      </w:r>
      <w:r>
        <w:rPr>
          <w:rFonts w:ascii="Times New Roman" w:hAnsi="Times New Roman" w:cs="Times New Roman"/>
          <w:color w:val="212121"/>
          <w:sz w:val="28"/>
          <w:szCs w:val="28"/>
        </w:rPr>
        <w:t>ть необходимую информацию.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 Стандарт предоставления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2.1. Наименование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2.1.1. Наименование муниципальной услуги - "Выдача разрешения на вырубку (повреждение) зеленых насаждений, санитарную обрезку деревьев ".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2.2.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Наименование органа, предоставляющего муниципальную услугу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2.2.1. Муниципальная услуга предоставляется администрацией 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2.3.1. Результатом рассмотрения заявления о выдаче разрешения на вырубку </w:t>
      </w:r>
      <w:r>
        <w:rPr>
          <w:rFonts w:ascii="Times New Roman" w:hAnsi="Times New Roman" w:cs="Times New Roman"/>
          <w:color w:val="212121"/>
          <w:sz w:val="28"/>
          <w:szCs w:val="28"/>
        </w:rPr>
        <w:t>зеленых насаждений, санитарную обрезку деревьев   является: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выдача разрешения на вырубку зеленых насаждений, санитарную обрезку деревьев   (далее - разрешение);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мотивированный отказ в выдаче разрешения на вырубку зеленых насаждений, санитарную обрезк</w:t>
      </w:r>
      <w:r>
        <w:rPr>
          <w:rFonts w:ascii="Times New Roman" w:hAnsi="Times New Roman" w:cs="Times New Roman"/>
          <w:color w:val="212121"/>
          <w:sz w:val="28"/>
          <w:szCs w:val="28"/>
        </w:rPr>
        <w:t>у деревьев.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2.4. Сроки предоставления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2.4.1. Срок предоставления муниципальной услуги составляет 30 календарных дней со дня регистрации заявления о предоставлении муниципальной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2.4.2. Регистрация заявления производится в день е</w:t>
      </w:r>
      <w:r>
        <w:rPr>
          <w:rFonts w:ascii="Times New Roman" w:hAnsi="Times New Roman" w:cs="Times New Roman"/>
          <w:color w:val="212121"/>
          <w:sz w:val="28"/>
          <w:szCs w:val="28"/>
        </w:rPr>
        <w:t>го поступления.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2.5. Правовые основания для предоставления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1) </w:t>
      </w:r>
      <w:hyperlink r:id="rId10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</w:rPr>
        <w:t>Российской Федерации;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2) </w:t>
      </w:r>
      <w:hyperlink r:id="rId11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Российской Федерации;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3) </w:t>
      </w:r>
      <w:hyperlink r:id="rId12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Жилищным кодексом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Российской Федерации;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4) </w:t>
      </w:r>
      <w:hyperlink r:id="rId13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от 10 января 2002 г. N 7-ФЗ "Об охране окружающей среды";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5) </w:t>
      </w:r>
      <w:hyperlink r:id="rId14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от 06 октября 2003 г. N 131-ФЗ "Об общих принципах организации местного самоуправления в Российской Федерации";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6) </w:t>
      </w:r>
      <w:hyperlink r:id="rId15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 xml:space="preserve"> от 27.07.2010 г. N 210-ФЗ "Об организации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предоставления государственных и муниципальных услуг";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7) </w:t>
      </w:r>
      <w:hyperlink r:id="rId16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от 02 мая 2006 г. N 59-ФЗ "О поря</w:t>
      </w:r>
      <w:r>
        <w:rPr>
          <w:rFonts w:ascii="Times New Roman" w:hAnsi="Times New Roman" w:cs="Times New Roman"/>
          <w:color w:val="212121"/>
          <w:sz w:val="28"/>
          <w:szCs w:val="28"/>
        </w:rPr>
        <w:t>дке рассмотрения обращений граждан Российской Федерации";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8) </w:t>
      </w:r>
      <w:hyperlink r:id="rId17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СНиП 2.07.01-89*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 xml:space="preserve"> "Градостроительство. Планировка и застройка городских и сельских поселений" (утвержденные постановлением Госстроя СССР от 16 мая 1989 г. </w:t>
      </w:r>
      <w:r>
        <w:rPr>
          <w:rFonts w:ascii="Times New Roman" w:hAnsi="Times New Roman" w:cs="Times New Roman"/>
          <w:color w:val="212121"/>
          <w:sz w:val="28"/>
          <w:szCs w:val="28"/>
        </w:rPr>
        <w:t>N 78);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9) </w:t>
      </w:r>
      <w:hyperlink r:id="rId18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ГОСТ 21.508-93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10) Уставом муниципальн</w:t>
      </w:r>
      <w:r>
        <w:rPr>
          <w:rFonts w:ascii="Times New Roman" w:hAnsi="Times New Roman" w:cs="Times New Roman"/>
          <w:color w:val="212121"/>
          <w:sz w:val="28"/>
          <w:szCs w:val="28"/>
        </w:rPr>
        <w:t>ого образования Завьяловский сельсовет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11) Решение Совета депутатов муниципального образования  Завьяловский сельсовет от 19.06.2012 № 43 «Об утверждении Правил благоустройства территории муниципального образования Завьяловский сельсовет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12) Постановление «Об утверждении Порядка осуществления вырубки  </w:t>
      </w:r>
      <w:r>
        <w:rPr>
          <w:rFonts w:ascii="Times New Roman" w:hAnsi="Times New Roman" w:cs="Times New Roman"/>
          <w:sz w:val="28"/>
          <w:szCs w:val="28"/>
        </w:rPr>
        <w:t>(сноса) зеленых насаждений и Порядка расчета восстановительной стоимости при разрешенном и неразрешенном сносе (вырубке) или повреждении зеленых насаждений на территории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color w:val="212121"/>
          <w:sz w:val="28"/>
          <w:szCs w:val="28"/>
        </w:rPr>
        <w:t>Завьяловский сельсовет  Бугурусланского района Оренбургской области»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2.6.1. Для пр</w:t>
      </w:r>
      <w:r>
        <w:rPr>
          <w:rFonts w:ascii="Times New Roman" w:hAnsi="Times New Roman" w:cs="Times New Roman"/>
          <w:color w:val="212121"/>
          <w:sz w:val="28"/>
          <w:szCs w:val="28"/>
        </w:rPr>
        <w:t>едоставления муниципальной услуги заявитель направляет или представляет в администрацию  сельсовета следующие документы: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заявление о выдаче разрешения на вырубку (повреждение) зеленых насаждений, санитарную обрезку деревьев, в котором указываются: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св</w:t>
      </w:r>
      <w:r>
        <w:rPr>
          <w:rFonts w:ascii="Times New Roman" w:hAnsi="Times New Roman" w:cs="Times New Roman"/>
          <w:color w:val="212121"/>
          <w:sz w:val="28"/>
          <w:szCs w:val="28"/>
        </w:rPr>
        <w:t>едения о заявителе: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для юридического лица: полное наименование, фамилия, имя и отчество руководителя, место нахождения, контактный телефон;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для индивидуального предпринимателя: фамилия, имя и отчество индивидуального предпринимателя, место его жительст</w:t>
      </w:r>
      <w:r>
        <w:rPr>
          <w:rFonts w:ascii="Times New Roman" w:hAnsi="Times New Roman" w:cs="Times New Roman"/>
          <w:color w:val="212121"/>
          <w:sz w:val="28"/>
          <w:szCs w:val="28"/>
        </w:rPr>
        <w:t>ва, контактный телефон;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б) основание для сноса, обрезки деревьев;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сведения о местоположении, количестве и видах зеленых насаждений;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копия плана благоустройства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территории из согласованного проекта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на строительство или реконструкцию строения (при наличии)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3) акт 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</w:t>
      </w:r>
      <w:r>
        <w:rPr>
          <w:rFonts w:ascii="Times New Roman" w:hAnsi="Times New Roman" w:cs="Times New Roman"/>
          <w:color w:val="212121"/>
          <w:sz w:val="28"/>
          <w:szCs w:val="28"/>
        </w:rPr>
        <w:t>о-кустарниковой растительности;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4) материально – денежная  ведомость оценки зеленых насаждений, подлежащих вырубке и расчет стоимости от вырубки деревьев и кустарников.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      2.6.2. Заявление заполняется от руки или машинописным способом, распечатывается </w:t>
      </w:r>
      <w:r>
        <w:rPr>
          <w:rFonts w:ascii="Times New Roman" w:hAnsi="Times New Roman" w:cs="Times New Roman"/>
          <w:color w:val="212121"/>
          <w:sz w:val="28"/>
          <w:szCs w:val="28"/>
        </w:rPr>
        <w:t>посредством электронных печатающих устройств.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Документы:   акт  натурного технического обследования зеленых насаждений  и  материально – денежная  ведомость оценки зеленых насаждений, подлежащих вырубке и расчет стоимости от вырубки деревьев и кустарников 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(подп.  3), 4) настоящего п. 2.6.1.) изготавливаются Заявителем за свой счет  путем обращения к специализированной  организации, имеющей   разрешение на проведение данного вида работ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2.7. Исчерпывающий перечень оснований для отказа в приеме документов, н</w:t>
      </w:r>
      <w:r>
        <w:rPr>
          <w:rFonts w:ascii="Times New Roman" w:hAnsi="Times New Roman" w:cs="Times New Roman"/>
          <w:color w:val="212121"/>
          <w:sz w:val="28"/>
          <w:szCs w:val="28"/>
        </w:rPr>
        <w:t>еобходимых для предоставления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2.7.1. В приеме документов отказывается: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2.7.1.1. В случае,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тексты документов п</w:t>
      </w:r>
      <w:r>
        <w:rPr>
          <w:rFonts w:ascii="Times New Roman" w:hAnsi="Times New Roman" w:cs="Times New Roman"/>
          <w:color w:val="000000"/>
          <w:sz w:val="28"/>
          <w:szCs w:val="28"/>
        </w:rPr>
        <w:t>ишутся разборчиво, наименования юридических лиц пишутся без сокращения, с указанием их места нахождения, фамилии, имени, отчества физических лиц, адреса их места жительства;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документы недопустимо исполнять карандашом;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документы предоставляются без серь</w:t>
      </w:r>
      <w:r>
        <w:rPr>
          <w:rFonts w:ascii="Times New Roman" w:hAnsi="Times New Roman" w:cs="Times New Roman"/>
          <w:color w:val="212121"/>
          <w:sz w:val="28"/>
          <w:szCs w:val="28"/>
        </w:rPr>
        <w:t>езных повреждений, наличие которых не позволяет однозначно истолковать их содержание;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2.7.1.2. В случае, если за получением разрешения на вырубку (повреждение) зеленых насаждений, санитарную обрезку деревьев, обратилось неуполномоченное лицо.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2.8. Исчерпыв</w:t>
      </w:r>
      <w:r>
        <w:rPr>
          <w:rFonts w:ascii="Times New Roman" w:hAnsi="Times New Roman" w:cs="Times New Roman"/>
          <w:color w:val="212121"/>
          <w:sz w:val="28"/>
          <w:szCs w:val="28"/>
        </w:rPr>
        <w:t>ающий перечень оснований для отказа в предоставлении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2.8.1. Решение об отказе в предоставлении муниципальной услуги принимается по следующим основаниям: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отсутствие права на объект или объекты недвижимости в пределах территории, на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оторой предполагается вырубка (повреждение) зеленых насаждений, санитарная обрезка деревьев (за исключением  получения разрешения вырубки сухостойных, больных, находящихся в аварийном состоянии деревьев в      защитных лесных насаждениях на землях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</w:t>
      </w:r>
      <w:r>
        <w:rPr>
          <w:rFonts w:ascii="Times New Roman" w:hAnsi="Times New Roman" w:cs="Times New Roman"/>
          <w:color w:val="000000"/>
          <w:sz w:val="28"/>
          <w:szCs w:val="28"/>
        </w:rPr>
        <w:t>озяйственного назначения,      государственная собственность на которые не разграничена)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отсутствие основания на вырубку (повреждение) зеленых насаждений, санитарную обрезку деревьев;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  отсутствие согласованного проекта плана благоустройства территори</w:t>
      </w:r>
      <w:r>
        <w:rPr>
          <w:rFonts w:ascii="Times New Roman" w:hAnsi="Times New Roman" w:cs="Times New Roman"/>
          <w:color w:val="212121"/>
          <w:sz w:val="28"/>
          <w:szCs w:val="28"/>
        </w:rPr>
        <w:t>и,  (за исключением  получения разрешения вырубки сухостойных, больных, находящихся в аварийном состоянии деревьев в      защитных лесных насаждениях на землях сельскохозяйственного назначения,      государственная собственность на которые не разграничена)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подача заявления о получении разрешения на вырубку (повреждение) зеленых насаждений, санитарную обрезку деревьев с нарушением установленных требований или заявления, содержащего недостоверные сведения;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5) непредставление заявителем документов, </w:t>
      </w:r>
      <w:r>
        <w:rPr>
          <w:rFonts w:ascii="Times New Roman" w:hAnsi="Times New Roman" w:cs="Times New Roman"/>
          <w:color w:val="212121"/>
          <w:sz w:val="28"/>
          <w:szCs w:val="28"/>
        </w:rPr>
        <w:t>указанных в п.2.6.1 настоящего административного регламента.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2.8.2. В случае принятия решения об отказе в разрешение на вырубку (повреждение) зеленых насаждений, санитарную обрезку деревьев, заявитель уведомляется о принятом решении с обоснованием причин т</w:t>
      </w:r>
      <w:r>
        <w:rPr>
          <w:rFonts w:ascii="Times New Roman" w:hAnsi="Times New Roman" w:cs="Times New Roman"/>
          <w:color w:val="212121"/>
          <w:sz w:val="28"/>
          <w:szCs w:val="28"/>
        </w:rPr>
        <w:t>акого отказа путем направления ему соответствующего уведомления.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2.9.1. При предоставлении муниципальной услуги плата с заявителя не взимается.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2.9.2. 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аявителем производится возмещение подлежащих вырубке зеленых насаждений: разрешение на вырубку (повреждение) зеленых насаждений, санитарную обрезку деревьев, утвержденное  главой сельсовета выдается  заявителю после представления гарантийного письма о возм</w:t>
      </w:r>
      <w:r>
        <w:rPr>
          <w:rFonts w:ascii="Times New Roman" w:hAnsi="Times New Roman" w:cs="Times New Roman"/>
          <w:color w:val="000000"/>
          <w:sz w:val="28"/>
          <w:szCs w:val="28"/>
        </w:rPr>
        <w:t>ещении подлежащих вырубке зеленых насаждений путем посадки новых зеленых насаждений или путем пересадки в весенний, осенний, зимний период зеленых насаждений, подлежащих вырубке, с комом земли и уходом до их приживаемости.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Компенсационная  стоимость за выр</w:t>
      </w:r>
      <w:r>
        <w:rPr>
          <w:rFonts w:ascii="Times New Roman" w:hAnsi="Times New Roman" w:cs="Times New Roman"/>
          <w:color w:val="212121"/>
          <w:sz w:val="28"/>
          <w:szCs w:val="28"/>
        </w:rPr>
        <w:t>убку деревьев и кустарников   рассчитывается в соответствии с утвержденными Ставками платы  за единицу объема древесины лесных насаждений (приложение № 3 к Лесному  регламенту о порядке вырубки зеленых насаждений на территории муниципального образования  З</w:t>
      </w:r>
      <w:r>
        <w:rPr>
          <w:rFonts w:ascii="Times New Roman" w:hAnsi="Times New Roman" w:cs="Times New Roman"/>
          <w:color w:val="212121"/>
          <w:sz w:val="28"/>
          <w:szCs w:val="28"/>
        </w:rPr>
        <w:t>авьяловский сельсовет Бугурусланского района Оренбургской области, не входящих в земли государственного лесного фонда Российской Федерации» от 21.10.2022 № 94) и   перечисляется Заявителем в бюджет Завьяловского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2.9.3. Без восстановительной сто</w:t>
      </w:r>
      <w:r>
        <w:rPr>
          <w:rFonts w:ascii="Times New Roman" w:hAnsi="Times New Roman" w:cs="Times New Roman"/>
          <w:color w:val="212121"/>
          <w:sz w:val="28"/>
          <w:szCs w:val="28"/>
        </w:rPr>
        <w:t>имости выдается разрешение на вырубку: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засохших, больных, находящихся в аварийном состоянии деревьев и кустарников;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при санитарной обрезке деревьев и кустарников.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     - проведение рубок ухода   и реконструкции зеленых насаждений. При проведении рубок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реконструкции производитель работ проводит рубки ухода за лесными насаждениями в течение 5 лет, за счет собственных средств;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       - деревьев и кустарников, нарушающих световой режим в жилых и общественных зданиях, если имеется заключение Госсанэпидемна</w:t>
      </w:r>
      <w:r>
        <w:rPr>
          <w:rFonts w:ascii="Times New Roman" w:hAnsi="Times New Roman" w:cs="Times New Roman"/>
          <w:color w:val="212121"/>
          <w:sz w:val="28"/>
          <w:szCs w:val="28"/>
        </w:rPr>
        <w:t>дзора;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Заявителю, осуществляющему вырубку зеленых насаждений в вышеуказанных случаях, необходимо провести (за исключением случаев  вырубки сухостойных, больных, находящихся в аварийном состоянии деревьев в защитных лесных насаждениях на землях сельскохоз</w:t>
      </w:r>
      <w:r>
        <w:rPr>
          <w:rFonts w:ascii="Times New Roman" w:hAnsi="Times New Roman" w:cs="Times New Roman"/>
          <w:color w:val="000000"/>
          <w:sz w:val="28"/>
          <w:szCs w:val="28"/>
        </w:rPr>
        <w:t>яйственного назначения,  государственная собственность на которые не разграничена) компенсационное озеленение в местах, согласованных с администрацией муниципального образования Завьяловский сельсовет,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2.9.4. При вырубке деревьев и кустарников, посаженных </w:t>
      </w:r>
      <w:r>
        <w:rPr>
          <w:rFonts w:ascii="Times New Roman" w:hAnsi="Times New Roman" w:cs="Times New Roman"/>
          <w:color w:val="212121"/>
          <w:sz w:val="28"/>
          <w:szCs w:val="28"/>
        </w:rPr>
        <w:t>без соблюдения </w:t>
      </w:r>
      <w:hyperlink r:id="rId19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СНиП 2.07.01-89*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"Градостроительство. Планировка и застройка городских и сельских поселений" (утвержденные постановлением Госстроя СССР от 16 мая 1989 г. N 78), а также при наличии документов на отвод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земельного участка под строительство, организацией, по чьей инициативе производится вырубка, допускается восстановительная стоимость путем посадки новых зеленых насаждений или пересадка в весенний, осенний, зимний период зеленых насаждений, подлежащих выр</w:t>
      </w:r>
      <w:r>
        <w:rPr>
          <w:rFonts w:ascii="Times New Roman" w:hAnsi="Times New Roman" w:cs="Times New Roman"/>
          <w:color w:val="212121"/>
          <w:sz w:val="28"/>
          <w:szCs w:val="28"/>
        </w:rPr>
        <w:t>убке, с комом земли и уходом до их приживаемости.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2.10.1. Под запросом в настоящем администра</w:t>
      </w:r>
      <w:r>
        <w:rPr>
          <w:rFonts w:ascii="Times New Roman" w:hAnsi="Times New Roman" w:cs="Times New Roman"/>
          <w:color w:val="212121"/>
          <w:sz w:val="28"/>
          <w:szCs w:val="28"/>
        </w:rPr>
        <w:t>тивном регламенте понимается заявление о выдаче разрешения на вырубку (повреждение) зеленых насаждений, санитарную обрезку деревьев.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2.10.2. Сроки ожидания в очереди при подаче заявления: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максимальное время ожидания в очереди при подаче заявления - 10 -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минут;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максимальное время ожидания в очереди при получении разрешения (отказа в выдаче разрешения), ответов на запросы и получении других документов - 10 - 15 минут;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3) время ожидания в очереди на прием к специалисту Администрации сельсовета или для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получения консультации - 10 - 15 минут.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2.11.1. Регистрация запроса заявителя о предоставлении муниципальной услуги осуществляется в день его поступления.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 Требования к по</w:t>
      </w:r>
      <w:r>
        <w:rPr>
          <w:rFonts w:ascii="Times New Roman" w:hAnsi="Times New Roman" w:cs="Times New Roman"/>
          <w:color w:val="212121"/>
          <w:sz w:val="28"/>
          <w:szCs w:val="28"/>
        </w:rPr>
        <w:t>мещениям, в которых предоставляется муниципальная услуга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2.12.1. Прием заявителей муниципальной услуги осуществляется администрацией сельсовета в лице специалиста 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2.12.2. По размерам и состоянию помещения, в которых предоставляется муниципальная услуга,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отвечают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качество предоставляемых муниципальных услуг (повышенная температура воздуха, влажност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воздуха, запыленность, загрязнения, шум, вибрации и т.д.).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2.12.3. В местах предоставления муниципальной услуги предусмотрено оборудование доступных мест общего пользования (санитарно-бытовых) и хранения верхней одежды посетителей.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2.12.4. Места ожидания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 очереди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2.12.5. Помещения обеспечены всеми средствами коммунально-бытового обслуживания и оснащены: оборудованием (комп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</w:t>
      </w:r>
      <w:r>
        <w:rPr>
          <w:rFonts w:ascii="Times New Roman" w:hAnsi="Times New Roman" w:cs="Times New Roman"/>
          <w:color w:val="212121"/>
          <w:sz w:val="28"/>
          <w:szCs w:val="28"/>
        </w:rPr>
        <w:t>надлежащее качество предоставляемой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2.12.6. Специальное оборудование, технику следует использовать строго по назначению, содержать в технически исправном состоянии.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2.12.7. Неисправное специальное оборудование, техника, прошедшая ремонт, </w:t>
      </w:r>
      <w:r>
        <w:rPr>
          <w:rFonts w:ascii="Times New Roman" w:hAnsi="Times New Roman" w:cs="Times New Roman"/>
          <w:color w:val="212121"/>
          <w:sz w:val="28"/>
          <w:szCs w:val="28"/>
        </w:rPr>
        <w:t>подтверждаются проверкой на соответствие техническим требованиям.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2.12.8. Информация о предоставлении муниципальной услуги размещается на информационном стенде, расположенном при входе к специалисту Администрации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2.12.9. На информационном стенд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е содержится следующая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информация: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наименование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нормативные правовые документы, регулирующие предоставление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типовые формы документ</w:t>
      </w:r>
      <w:r>
        <w:rPr>
          <w:rFonts w:ascii="Times New Roman" w:hAnsi="Times New Roman" w:cs="Times New Roman"/>
          <w:color w:val="212121"/>
          <w:sz w:val="28"/>
          <w:szCs w:val="28"/>
        </w:rPr>
        <w:t>ов, необходимых при предоставлении муниципальной услуги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2.12.10. В здании, в котором предоставляется муниципальная услуга, создаются условия обеспечения доступности для инвалидов и других маломобильных групп населения: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для беспрепятственного доступа к </w:t>
      </w:r>
      <w:r>
        <w:rPr>
          <w:rFonts w:ascii="Times New Roman" w:hAnsi="Times New Roman" w:cs="Times New Roman"/>
          <w:color w:val="212121"/>
          <w:sz w:val="28"/>
          <w:szCs w:val="28"/>
        </w:rPr>
        <w:t>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возможность самостоятельного передвижения по территории, на которой расположены объекты (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сопровождение инвалидов, имеющих стойкие расстройства фу</w:t>
      </w:r>
      <w:r>
        <w:rPr>
          <w:rFonts w:ascii="Times New Roman" w:hAnsi="Times New Roman" w:cs="Times New Roman"/>
          <w:color w:val="212121"/>
          <w:sz w:val="28"/>
          <w:szCs w:val="28"/>
        </w:rPr>
        <w:t>нкции зрения и самостоятельного передвижения;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</w:t>
      </w:r>
      <w:r>
        <w:rPr>
          <w:rFonts w:ascii="Times New Roman" w:hAnsi="Times New Roman" w:cs="Times New Roman"/>
          <w:color w:val="212121"/>
          <w:sz w:val="28"/>
          <w:szCs w:val="28"/>
        </w:rPr>
        <w:t>четом ограничений их жизнедеятельности;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6) допуск сурдопе</w:t>
      </w:r>
      <w:r>
        <w:rPr>
          <w:rFonts w:ascii="Times New Roman" w:hAnsi="Times New Roman" w:cs="Times New Roman"/>
          <w:color w:val="212121"/>
          <w:sz w:val="28"/>
          <w:szCs w:val="28"/>
        </w:rPr>
        <w:t>реводчика и тифлосурдопереводчика;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7) допуск на объекты (здания, помещения), в которых предоставляются услуги, собаки-проводника при наличии </w:t>
      </w:r>
      <w:hyperlink r:id="rId20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документа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, подтверждающего ее специальное обучение;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8) оказание инвали</w:t>
      </w:r>
      <w:r>
        <w:rPr>
          <w:rFonts w:ascii="Times New Roman" w:hAnsi="Times New Roman" w:cs="Times New Roman"/>
          <w:color w:val="212121"/>
          <w:sz w:val="28"/>
          <w:szCs w:val="28"/>
        </w:rPr>
        <w:t>дам помощи в преодолении барьеров, мешающих получению ими услуг наравне в другими лицами.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2.13. Показатели доступности и качества муниципальной услуги</w:t>
      </w:r>
    </w:p>
    <w:tbl>
      <w:tblPr>
        <w:tblW w:w="9384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402"/>
        <w:gridCol w:w="1328"/>
        <w:gridCol w:w="1228"/>
      </w:tblGrid>
      <w:tr w:rsidR="00BA30F3">
        <w:tc>
          <w:tcPr>
            <w:tcW w:w="3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N</w:t>
            </w:r>
          </w:p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/п</w:t>
            </w:r>
          </w:p>
        </w:tc>
        <w:tc>
          <w:tcPr>
            <w:tcW w:w="65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>Наименование показателя качества муниципальной услуги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2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Целевое </w:t>
            </w:r>
            <w:r>
              <w:rPr>
                <w:sz w:val="28"/>
                <w:szCs w:val="28"/>
              </w:rPr>
              <w:lastRenderedPageBreak/>
              <w:t>значение</w:t>
            </w:r>
          </w:p>
        </w:tc>
      </w:tr>
      <w:tr w:rsidR="00BA30F3">
        <w:tc>
          <w:tcPr>
            <w:tcW w:w="3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рассмотренных заявлений на получение муниципальной услуги от общего количества подаваемых заявлений</w:t>
            </w:r>
          </w:p>
        </w:tc>
        <w:tc>
          <w:tcPr>
            <w:tcW w:w="13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100</w:t>
            </w:r>
          </w:p>
        </w:tc>
      </w:tr>
      <w:tr w:rsidR="00BA30F3">
        <w:tc>
          <w:tcPr>
            <w:tcW w:w="3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Доля случаев предоставления муниципальных услуг в установленные сроки от общего количества случаев предоставления муниципальных услуг</w:t>
            </w:r>
          </w:p>
        </w:tc>
        <w:tc>
          <w:tcPr>
            <w:tcW w:w="13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BA30F3" w:rsidRDefault="00BB3836">
            <w:pPr>
              <w:pStyle w:val="af4"/>
              <w:spacing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A30F3" w:rsidRDefault="00BA30F3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21212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3.1.1. Предоставление муниципальной услуги включает в себ</w:t>
      </w:r>
      <w:r>
        <w:rPr>
          <w:rFonts w:ascii="Times New Roman" w:hAnsi="Times New Roman" w:cs="Times New Roman"/>
          <w:color w:val="212121"/>
          <w:sz w:val="28"/>
          <w:szCs w:val="28"/>
        </w:rPr>
        <w:t>я следующие административные процедуры: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  обращение заявителя;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 прием и проверку документов;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выдачу разрешения на вырубку (повреждение) зеленых насаждений, санитарную обрезку деревьев   или отказ в выдаче разрешения.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3.1.2. Последовательность админ</w:t>
      </w:r>
      <w:r>
        <w:rPr>
          <w:rFonts w:ascii="Times New Roman" w:hAnsi="Times New Roman" w:cs="Times New Roman"/>
          <w:color w:val="212121"/>
          <w:sz w:val="28"/>
          <w:szCs w:val="28"/>
        </w:rPr>
        <w:t>истративных процедур представлена в блок-схеме (</w:t>
      </w:r>
      <w:hyperlink r:id="rId21" w:anchor="sub_1100" w:history="1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приложение № 1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к административному регламенту).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3.2. Обращение заявителя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3.2.1. Основанием </w:t>
      </w:r>
      <w:r>
        <w:rPr>
          <w:rFonts w:ascii="Times New Roman" w:hAnsi="Times New Roman" w:cs="Times New Roman"/>
          <w:color w:val="212121"/>
          <w:sz w:val="28"/>
          <w:szCs w:val="28"/>
        </w:rPr>
        <w:t>для начала исполнения административной процедуры является обращение заявителя в Администрацию сельсовета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3.2</w:t>
      </w:r>
      <w:r>
        <w:rPr>
          <w:rFonts w:ascii="Times New Roman" w:hAnsi="Times New Roman" w:cs="Times New Roman"/>
          <w:color w:val="212121"/>
          <w:sz w:val="28"/>
          <w:szCs w:val="28"/>
        </w:rPr>
        <w:t>.2. При обращении заявителя в Администрацию сельсовета с целью получения консультации специалист Администрации  сельсовета подробно разъясняет заявителю порядок предоставления муниципальной услуги, сроки ее предоставления, документы, необходимые для предос</w:t>
      </w:r>
      <w:r>
        <w:rPr>
          <w:rFonts w:ascii="Times New Roman" w:hAnsi="Times New Roman" w:cs="Times New Roman"/>
          <w:color w:val="212121"/>
          <w:sz w:val="28"/>
          <w:szCs w:val="28"/>
        </w:rPr>
        <w:t>тавления услуги, а также основания отказа в предоставлении муниципальной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3.2.3. При обращении заявителя с документами для получения муниципальной услуги, специалист Администрации  сельсовета, ответственный за делопроизводство, регистрирует </w:t>
      </w:r>
      <w:r>
        <w:rPr>
          <w:rFonts w:ascii="Times New Roman" w:hAnsi="Times New Roman" w:cs="Times New Roman"/>
          <w:color w:val="212121"/>
          <w:sz w:val="28"/>
          <w:szCs w:val="28"/>
        </w:rPr>
        <w:t>поступившее обращение заявителя в журнале входящей корреспонденции в день его поступления.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3.2.4. Время консультирования специалистом Администрации  сельсовета составляет 10 - 15 минут.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3.3. Прием и проверка документов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3.3.1. Основанием для начала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административной процедуры является прием документов от заявителя.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3.3.2. В случае если заявителем представлен не полный комплект документов, специалист Администрации  сельсовета возвращает заявителю представленные документы и разъясняет порядок устране</w:t>
      </w:r>
      <w:r>
        <w:rPr>
          <w:rFonts w:ascii="Times New Roman" w:hAnsi="Times New Roman" w:cs="Times New Roman"/>
          <w:color w:val="212121"/>
          <w:sz w:val="28"/>
          <w:szCs w:val="28"/>
        </w:rPr>
        <w:t>ния выявленных недостатков.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3.3.3. В случае если заявителем представлены все необходимые документы, но они не соответствуют требованиям законодательства, специалист Администрации  сельсовета уведомляет заявителя путем направления соответствующего уведомлен</w:t>
      </w:r>
      <w:r>
        <w:rPr>
          <w:rFonts w:ascii="Times New Roman" w:hAnsi="Times New Roman" w:cs="Times New Roman"/>
          <w:color w:val="212121"/>
          <w:sz w:val="28"/>
          <w:szCs w:val="28"/>
        </w:rPr>
        <w:t>ия заявителю.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3.3.4. В случае если заявителем представлены все необходимые документы и они соответствуют требованиям законодательства, специалист Администрации  сельсовета регистрирует поступившее заявление в журнале входящей корреспонденции в течение одно</w:t>
      </w:r>
      <w:r>
        <w:rPr>
          <w:rFonts w:ascii="Times New Roman" w:hAnsi="Times New Roman" w:cs="Times New Roman"/>
          <w:color w:val="212121"/>
          <w:sz w:val="28"/>
          <w:szCs w:val="28"/>
        </w:rPr>
        <w:t>го дня и на втором экземпляре заявления делает отметку в получении документов.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3.3.5. Срок исполнения административной процедуры составляет один день со дня поступления в Администрацию   сельсовета заявления и документов, указанных в подпункте 2.6.1. п. 2.</w:t>
      </w:r>
      <w:r>
        <w:rPr>
          <w:rFonts w:ascii="Times New Roman" w:hAnsi="Times New Roman" w:cs="Times New Roman"/>
          <w:color w:val="212121"/>
          <w:sz w:val="28"/>
          <w:szCs w:val="28"/>
        </w:rPr>
        <w:t>6. настоящего административного регламента.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 Выдача разрешения на вырубку (повреждение) зеленых насаждений, санитарную обрезку деревьев.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3.6.1. Основанием для начала исполнения административной процедуры является Постановление Администрации сельсовета</w:t>
      </w:r>
      <w:r>
        <w:rPr>
          <w:rFonts w:ascii="Times New Roman" w:hAnsi="Times New Roman" w:cs="Times New Roman"/>
          <w:color w:val="212121"/>
          <w:sz w:val="28"/>
          <w:szCs w:val="28"/>
        </w:rPr>
        <w:t>  о   разрешении  на вырубку (повреждение) зеленых насаждений, санитарную обрезку деревьев. 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3.6.2. В течение 2 (двух) рабочих дней  ответственный специалист  Администрации сельсовета  готовит Постановление Администрации сельсовета  о   разрешении  на выр</w:t>
      </w:r>
      <w:r>
        <w:rPr>
          <w:rFonts w:ascii="Times New Roman" w:hAnsi="Times New Roman" w:cs="Times New Roman"/>
          <w:color w:val="212121"/>
          <w:sz w:val="28"/>
          <w:szCs w:val="28"/>
        </w:rPr>
        <w:t>убку (повреждение) зеленых насаждений, санитарную обрезку деревьев по форме (приложение № 2</w:t>
      </w:r>
      <w:r>
        <w:rPr>
          <w:rFonts w:ascii="Times New Roman" w:hAnsi="Times New Roman"/>
          <w:color w:val="0263B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 административному регламенту) или  Постановление Администрации сельсовета  об отказе в выдаче разрешения на вырубку (повреждение) зеленых насаждений, санитарную </w:t>
      </w:r>
      <w:r>
        <w:rPr>
          <w:rFonts w:ascii="Times New Roman" w:hAnsi="Times New Roman" w:cs="Times New Roman"/>
          <w:color w:val="212121"/>
          <w:sz w:val="28"/>
          <w:szCs w:val="28"/>
        </w:rPr>
        <w:t>обрезку деревьев. 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3.6.3. Оформленное  Постановление Администрации сельсовета о    разрешении  на вырубку (повреждение) зеленых насаждений, санитарную обрезку деревьев или Постановление Администрации сельсовета об отказе в выдаче разрешения на вырубку (по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вреждение) зеленых насаждений, санитарную обрезку деревьев с Уведомлением     об отказе в выдаче разрешения на вырубку (повреждение) зеленых насаждений, санитарную обрезку деревьев в течение 5 (пяти) рабочих дней подписывает  глава 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сельсовета.  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3.6.5. 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Копию Постановления Администрации сельсовета  о   разрешении  на вырубку (повреждение) зеленых насаждений, санитарную обрезку деревьев   ответственный специалист Администрации сельсовета  выдает заявителю после предоставления (за исключением    разрешений </w:t>
      </w:r>
      <w:r>
        <w:rPr>
          <w:rFonts w:ascii="Times New Roman" w:hAnsi="Times New Roman" w:cs="Times New Roman"/>
          <w:color w:val="212121"/>
          <w:sz w:val="28"/>
          <w:szCs w:val="28"/>
        </w:rPr>
        <w:t>на вырубку  сухостойных, суховершинных  деревьев в защитных лесных насаждениях на землях сельскохозяйственного назначения,    государственная собственность на которые не разграничена) гарантийного письма о посадке зеленых насаждений (с обязательным уходом)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или договора со специализированной организацией на выполнение данного вида работ или после предоставления документа о выплате  в бюджет Завьяловского сельсовета компенсационной   стоимости  за вырубку деревьев    рассчитанной   в соответствии с утвержденн</w:t>
      </w:r>
      <w:r>
        <w:rPr>
          <w:rFonts w:ascii="Times New Roman" w:hAnsi="Times New Roman" w:cs="Times New Roman"/>
          <w:color w:val="212121"/>
          <w:sz w:val="28"/>
          <w:szCs w:val="28"/>
        </w:rPr>
        <w:t>ыми Ставками платы  за единицу объема древесины лесных насаждений.     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3.6.6. О принятом решении по заявлению о выдаче разрешения на вырубку (повреждение) зеленых насаждений, санитарную обрезку деревьев   ответственный специалист Администрации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  в течение 2 (двух) рабочих дней информирует заявителя по телефонной связи.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3.6.7. Срок исполнения административной процедуры по выдаче разрешения на вырубку (повреждение) зеленых насаждений, санитарную обрезку деревьев   или отказа в вырубке (повреждении</w:t>
      </w:r>
      <w:r>
        <w:rPr>
          <w:rFonts w:ascii="Times New Roman" w:hAnsi="Times New Roman" w:cs="Times New Roman"/>
          <w:color w:val="212121"/>
          <w:sz w:val="28"/>
          <w:szCs w:val="28"/>
        </w:rPr>
        <w:t>) зеленых насаждений, санитарной обрезке деревьев   составляет 2 (два) рабочих дня со дня предоставления гарантийного письма о посадке зеленых насаждений (с обязательным уходом) или договора со специализированной организацией на выполнение данного вида раб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от или предоставления документа о выплате  в бюджет Завьяловского сельсовета компенсационной   стоимости  за вырубку деревьев    рассчитанной   в соответствии с утвержденными Ставками платы  за единицу объема древесины лесных насаждений.   (за исключением </w:t>
      </w:r>
      <w:r>
        <w:rPr>
          <w:rFonts w:ascii="Times New Roman" w:hAnsi="Times New Roman" w:cs="Times New Roman"/>
          <w:color w:val="212121"/>
          <w:sz w:val="28"/>
          <w:szCs w:val="28"/>
        </w:rPr>
        <w:t>получения   разрешений на вырубку  сухостойных, суховершинных  деревьев в защитных лесных насаждениях на землях сельскохозяйственного назначения,    государственная собственность на которые не разграничена)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3.6.8. Подписанное Уведомление  об отказе в выдач</w:t>
      </w:r>
      <w:r>
        <w:rPr>
          <w:rFonts w:ascii="Times New Roman" w:hAnsi="Times New Roman" w:cs="Times New Roman"/>
          <w:color w:val="212121"/>
          <w:sz w:val="28"/>
          <w:szCs w:val="28"/>
        </w:rPr>
        <w:t>е разрешения на вырубку (повреждение) зеленых насаждений, санитарную обрезку деревьев   ответственный специалист Администрации сельсовета  выдает заявителю.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3.6.9. Срок исполнения административной процедуры по выдаче Уведомления об отказе в выдаче разрешен</w:t>
      </w:r>
      <w:r>
        <w:rPr>
          <w:rFonts w:ascii="Times New Roman" w:hAnsi="Times New Roman" w:cs="Times New Roman"/>
          <w:color w:val="212121"/>
          <w:sz w:val="28"/>
          <w:szCs w:val="28"/>
        </w:rPr>
        <w:t>ия на вырубку (повреждение) зеленых насаждений, санитарную обрезку деревьев   составляет 2 (два) рабочих дня со дня подписания его  главой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3.6.10. Контроль за выполнением условий, указанных в разрешении на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вырубку (повреждение) зеленых насажден</w:t>
      </w:r>
      <w:r>
        <w:rPr>
          <w:rFonts w:ascii="Times New Roman" w:hAnsi="Times New Roman" w:cs="Times New Roman"/>
          <w:color w:val="212121"/>
          <w:sz w:val="28"/>
          <w:szCs w:val="28"/>
        </w:rPr>
        <w:t>ий, санитарную обрезку деревьев, осуществляют администрация  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3.6.11. Заявитель, получивший разрешение на вырубку (повреждение) зеленых насаждений, санитарную обрезку деревьев, обязан выполнить условия, указанные в разрешении.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3.6.12. Администр</w:t>
      </w:r>
      <w:r>
        <w:rPr>
          <w:rFonts w:ascii="Times New Roman" w:hAnsi="Times New Roman" w:cs="Times New Roman"/>
          <w:color w:val="212121"/>
          <w:sz w:val="28"/>
          <w:szCs w:val="28"/>
        </w:rPr>
        <w:t>ация    сельсовета  обязана  проконтролировать выполнение условий, указанных в разрешении на вырубку (повреждение) зеленых насаждений, санитарную обрезку деревьев 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3.6.13. В случае выявления факта невыполнения условий, указанных в разрешении на вырубку (п</w:t>
      </w:r>
      <w:r>
        <w:rPr>
          <w:rFonts w:ascii="Times New Roman" w:hAnsi="Times New Roman" w:cs="Times New Roman"/>
          <w:color w:val="212121"/>
          <w:sz w:val="28"/>
          <w:szCs w:val="28"/>
        </w:rPr>
        <w:t>овреждение) зеленых насаждений, санитарную обрезку деревьев, уведомить заявителя о сложившейся ситуации в письменной форме в течение 2-х дней.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3.6.14. Если заявитель не устранит выявленные нарушения в течение 3-х (трех) рабочих дней с момента получения уве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домления ответственный специалист Администрации сельсовета  направляет материалы о выявленных нарушениях в компетентные органы, в органы полиции, прокуратуру по месту осуществления деятельности юридических лиц, индивидуальных предпринимателей и физических </w:t>
      </w:r>
      <w:r>
        <w:rPr>
          <w:rFonts w:ascii="Times New Roman" w:hAnsi="Times New Roman" w:cs="Times New Roman"/>
          <w:color w:val="212121"/>
          <w:sz w:val="28"/>
          <w:szCs w:val="28"/>
        </w:rPr>
        <w:t>лиц,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3.7. Аннулирование разрешения на вырубку (повреждение) зеленых насаждений, санитарную обрезку дере</w:t>
      </w:r>
      <w:r>
        <w:rPr>
          <w:rFonts w:ascii="Times New Roman" w:hAnsi="Times New Roman" w:cs="Times New Roman"/>
          <w:color w:val="212121"/>
          <w:sz w:val="28"/>
          <w:szCs w:val="28"/>
        </w:rPr>
        <w:t>вьев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3.7.1. Основанием для аннулирования разрешения на вырубку (повреждение) зеленых насаждений, санитарную обрезку деревьев   является: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невыполнение условий, указанных в разрешении на вырубку (повреждение) зеленых насаждений, санитарную обрезку деревь</w:t>
      </w:r>
      <w:r>
        <w:rPr>
          <w:rFonts w:ascii="Times New Roman" w:hAnsi="Times New Roman" w:cs="Times New Roman"/>
          <w:color w:val="212121"/>
          <w:sz w:val="28"/>
          <w:szCs w:val="28"/>
        </w:rPr>
        <w:t>ев и снос газонов;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истечение 1 года со дня окончания срока выполнения работ, указанного в разрешении на вырубку (повреждение) зеленых насаждений, санитарную обрезку деревьев, в случае невыполнения заявителем работ, указанных в разрешении;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истечение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со дня подписания разрешения на вырубку (повреждение) зеленых насаждений, санитарную обрезку деревьев   или в случае неявки заявителя для получения разрешения;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установление факта предоставления недостоверных сведений для получения разрешения на вы</w:t>
      </w:r>
      <w:r>
        <w:rPr>
          <w:rFonts w:ascii="Times New Roman" w:hAnsi="Times New Roman" w:cs="Times New Roman"/>
          <w:color w:val="212121"/>
          <w:sz w:val="28"/>
          <w:szCs w:val="28"/>
        </w:rPr>
        <w:t>рубку (повреждение) зеленых насаждений, санитарную обрезку деревьев 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5) получение от органа исполнительной власти, уполномоченного на осуществление государственной регистрации юридических лиц и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индивидуальных предпринимателей, сведений о ликвидации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юридического лица или прекращении его деятельности, о прекращении физическим лицом деятельности в качестве индивидуального предпринимателя, в случае признания его банкротом, в случае ареста счетов и имущества юридического лица.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3.7.2. При установлении осно</w:t>
      </w:r>
      <w:r>
        <w:rPr>
          <w:rFonts w:ascii="Times New Roman" w:hAnsi="Times New Roman" w:cs="Times New Roman"/>
          <w:color w:val="212121"/>
          <w:sz w:val="28"/>
          <w:szCs w:val="28"/>
        </w:rPr>
        <w:t>ваний для аннулирования разрешения на вырубку (повреждение) зеленых насаждений, санитарную обрезку деревьев, предусмотренных подпунктами 1,2,4,5 подпункта 3.7.1. п. 3.7 настоящего административного регламента, ответственный специалист Администрации сельсов</w:t>
      </w:r>
      <w:r>
        <w:rPr>
          <w:rFonts w:ascii="Times New Roman" w:hAnsi="Times New Roman" w:cs="Times New Roman"/>
          <w:color w:val="212121"/>
          <w:sz w:val="28"/>
          <w:szCs w:val="28"/>
        </w:rPr>
        <w:t>ета  на основании решения комиссии готовит уведомление об аннулировании разрешения на вырубку (повреждение) зеленых насаждений, санитарную обрезку деревьев   и представляет его на подпись председателю комиссии. В случае, предусмотренном подпунктом 3 подпун</w:t>
      </w:r>
      <w:r>
        <w:rPr>
          <w:rFonts w:ascii="Times New Roman" w:hAnsi="Times New Roman" w:cs="Times New Roman"/>
          <w:color w:val="212121"/>
          <w:sz w:val="28"/>
          <w:szCs w:val="28"/>
        </w:rPr>
        <w:t>кта 3.7.1. п. 3.7 административного регламента, заявитель не информируется об аннулировании разрешения на вырубку (повреждение) зеленых насаждений, санитарную обрезку деревьев.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3.7.3. Подписанное уведомление об аннулировании разрешения на вырубку (поврежде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ние) зеленых насаждений, санитарную обрезку деревьев   выдается заявителю на личном приеме или отправляется по почте. Уведомление содержит информацию о необходимости предоставления в Администрацию сельсовета  аннулированного разрешения на вырубку (поврежде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ние) зеленых насаждений, санитарную обрезку деревьев   для его списания.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3.7.4. Срок исполнения действий по аннулированию разрешения на вырубку (повреждение) зеленых насаждений, санитарную обрезку деревьев   не должен превышать 3 (трех) рабочих дней со дня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установления основания для аннулирования разрешения.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 Форма контроля за исполнением административного регламента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4.1. Контроль за предоставлением муниципальной услуги осуществляет глава сельсовета.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4.2. Текущий контроль за исполнением административного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регламента осуществляет специалист Администрации сельсовета. Текущий контроль осуществляется на постоянной основе (документально) в процессе предоставления муниципальной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Специалист Администрации сельсовета  несет персональную 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 соблюдение сроков предоставления муниципальной услуги.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Специалист   Администрации сельсовета, осуществляющий сбор документов на выдачу разрешения на вырубку (повреждение) зеленых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насаждений, санитарную обрезку деревьев, несет персональную ответственност</w:t>
      </w:r>
      <w:r>
        <w:rPr>
          <w:rFonts w:ascii="Times New Roman" w:hAnsi="Times New Roman" w:cs="Times New Roman"/>
          <w:color w:val="212121"/>
          <w:sz w:val="28"/>
          <w:szCs w:val="28"/>
        </w:rPr>
        <w:t>ь за: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прием от заявителя всех необходимых документов;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соблюдение сроков и порядка рассмотрения заявления и документов для выдачи разрешения на вырубку (повреждение) зеленых насаждений, санитарную обрезку деревьев 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сохранность документов, переданн</w:t>
      </w:r>
      <w:r>
        <w:rPr>
          <w:rFonts w:ascii="Times New Roman" w:hAnsi="Times New Roman" w:cs="Times New Roman"/>
          <w:color w:val="212121"/>
          <w:sz w:val="28"/>
          <w:szCs w:val="28"/>
        </w:rPr>
        <w:t>ых заявителем;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соблюдение сроков и порядка подготовки разрешения на вырубку (повреждение) зеленых насаждений, санитарную обрезку деревьев.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4.4. Специалист Администрации сельсовета, допустивший нарушения настоящего административного регламента, несут отв</w:t>
      </w:r>
      <w:r>
        <w:rPr>
          <w:rFonts w:ascii="Times New Roman" w:hAnsi="Times New Roman" w:cs="Times New Roman"/>
          <w:color w:val="212121"/>
          <w:sz w:val="28"/>
          <w:szCs w:val="28"/>
        </w:rPr>
        <w:t>етственность в порядке, предусмотренном действующим </w:t>
      </w:r>
      <w:hyperlink r:id="rId22">
        <w:r>
          <w:rPr>
            <w:rStyle w:val="InternetLink"/>
            <w:rFonts w:ascii="Times New Roman" w:hAnsi="Times New Roman"/>
            <w:color w:val="0263B2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212121"/>
          <w:sz w:val="28"/>
          <w:szCs w:val="28"/>
        </w:rPr>
        <w:t> Российской Федерации.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услугу, а также должностных лиц или муниципальных служащих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вправе обжаловать действия (бездействие) и решения должностных лиц и органов, ответственных за предоставление муниципальной услуги. В части досудебного обжалования заявитель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с жалобой, в том числе в следующих случаях: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нарушение срока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3) требование у заявителя документов, не предусмотренных настоящим </w:t>
      </w:r>
      <w:r>
        <w:rPr>
          <w:rFonts w:ascii="Times New Roman" w:hAnsi="Times New Roman" w:cs="Times New Roman"/>
          <w:color w:val="212121"/>
          <w:sz w:val="28"/>
          <w:szCs w:val="28"/>
        </w:rPr>
        <w:t>административным регламентом для предоставления муниципальной услуги;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4) отказ в приеме документов, предоставление которых предусмотрено п.п 2.6.1. п. 2.6. настоящего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5) отказ в предоставлении муниципальной услуги по основания</w:t>
      </w:r>
      <w:r>
        <w:rPr>
          <w:rFonts w:ascii="Times New Roman" w:hAnsi="Times New Roman" w:cs="Times New Roman"/>
          <w:color w:val="212121"/>
          <w:sz w:val="28"/>
          <w:szCs w:val="28"/>
        </w:rPr>
        <w:t>м, не предусмотренным п.п. 2.8.1. п. 2.8. настоящего административного регламента;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7) отказ специалиста Администрации сельсовета в исправлении допущенных опечаток и ошибок в выданны</w:t>
      </w:r>
      <w:r>
        <w:rPr>
          <w:rFonts w:ascii="Times New Roman" w:hAnsi="Times New Roman" w:cs="Times New Roman"/>
          <w:color w:val="212121"/>
          <w:sz w:val="28"/>
          <w:szCs w:val="28"/>
        </w:rPr>
        <w:t>х в результате предоставления муниципальной услуги документах либо нарушение срока таких исправлений.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5.2. Жалоба в письменной форме на бумажном носителе или в электронной форме подается в администрацию сельсовета главе сельсовета  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5.3. Жалоба направляет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ся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сельсовета, а также может быть принята при личном приеме заявителя.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Жалоба содержит: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наименование органа, предоставляющего муниципальну</w:t>
      </w:r>
      <w:r>
        <w:rPr>
          <w:rFonts w:ascii="Times New Roman" w:hAnsi="Times New Roman" w:cs="Times New Roman"/>
          <w:color w:val="212121"/>
          <w:sz w:val="28"/>
          <w:szCs w:val="28"/>
        </w:rPr>
        <w:t>ю услугу, - Администрацию сельсовета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2) фамилию, имя, отчество (последнее - при наличии), сведения о месте жительства заявителя, а также номер контактного телефона, адрес (адреса) электронной почты (при наличии) и почтовый адрес, по которым должен быть на</w:t>
      </w:r>
      <w:r>
        <w:rPr>
          <w:rFonts w:ascii="Times New Roman" w:hAnsi="Times New Roman" w:cs="Times New Roman"/>
          <w:color w:val="212121"/>
          <w:sz w:val="28"/>
          <w:szCs w:val="28"/>
        </w:rPr>
        <w:t>правлен ответ заявителю;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сведения об обжалуемых решениях и действиях (бездействии) должностных лиц Администрации сельсовета, предоставляющих муниципальную услугу;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4)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color w:val="212121"/>
          <w:sz w:val="28"/>
          <w:szCs w:val="28"/>
        </w:rPr>
        <w:t>(бездействием) должностных лиц или специалистов Администрации сельсовета 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5.5. Жалоба, поступившая в администр</w:t>
      </w:r>
      <w:r>
        <w:rPr>
          <w:rFonts w:ascii="Times New Roman" w:hAnsi="Times New Roman" w:cs="Times New Roman"/>
          <w:color w:val="212121"/>
          <w:sz w:val="28"/>
          <w:szCs w:val="28"/>
        </w:rPr>
        <w:t>ацию   сельсовета, подлежит рассмотрению в течение пятнадцати рабочих дней со дня ее регистрации, а в случае обжалования отказа  специалистом Администрации сельсовета  в приеме документов у заявителя либо в исправлении допущенных опечаток и ошибок или в сл</w:t>
      </w:r>
      <w:r>
        <w:rPr>
          <w:rFonts w:ascii="Times New Roman" w:hAnsi="Times New Roman" w:cs="Times New Roman"/>
          <w:color w:val="212121"/>
          <w:sz w:val="28"/>
          <w:szCs w:val="28"/>
        </w:rPr>
        <w:t>учае обжалования нарушения сроков таких исправлений - в течение пяти рабочих дней со дня ее регистрации.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5.6. По результатам рассмотрения жалобы администрация  сельсовета  принимает одно из следующих решений: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удовлетворить жалобу, в том числе в форме от</w:t>
      </w:r>
      <w:r>
        <w:rPr>
          <w:rFonts w:ascii="Times New Roman" w:hAnsi="Times New Roman" w:cs="Times New Roman"/>
          <w:color w:val="212121"/>
          <w:sz w:val="28"/>
          <w:szCs w:val="28"/>
        </w:rPr>
        <w:t>мены принятого решения, исправления допущенных должностным лицом или специалистом Администрации сельсовета  опечаток и ошибок в выданных в результате предоставления муниципальной услуги документах;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отказать в удовлетворении жалобы.</w:t>
      </w:r>
    </w:p>
    <w:p w:rsidR="00BA30F3" w:rsidRDefault="00BB3836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5.7. Мотивированный о</w:t>
      </w:r>
      <w:r>
        <w:rPr>
          <w:rFonts w:ascii="Times New Roman" w:hAnsi="Times New Roman" w:cs="Times New Roman"/>
          <w:color w:val="212121"/>
          <w:sz w:val="28"/>
          <w:szCs w:val="28"/>
        </w:rPr>
        <w:t>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п. 5.6. настоящего административного регламента.</w:t>
      </w:r>
    </w:p>
    <w:p w:rsidR="00BA30F3" w:rsidRDefault="00BB3836">
      <w:pPr>
        <w:pStyle w:val="a8"/>
        <w:spacing w:after="0"/>
        <w:ind w:firstLine="709"/>
        <w:jc w:val="both"/>
      </w:pPr>
      <w:r>
        <w:rPr>
          <w:sz w:val="28"/>
          <w:szCs w:val="28"/>
        </w:rPr>
        <w:br/>
      </w:r>
    </w:p>
    <w:p w:rsidR="00BA30F3" w:rsidRDefault="00BA30F3">
      <w:pPr>
        <w:spacing w:line="276" w:lineRule="auto"/>
        <w:ind w:right="-1" w:firstLine="709"/>
        <w:jc w:val="center"/>
        <w:rPr>
          <w:sz w:val="28"/>
          <w:szCs w:val="28"/>
        </w:rPr>
      </w:pPr>
    </w:p>
    <w:p w:rsidR="00BA30F3" w:rsidRDefault="00BA30F3">
      <w:pPr>
        <w:spacing w:line="276" w:lineRule="auto"/>
        <w:jc w:val="right"/>
      </w:pPr>
    </w:p>
    <w:sectPr w:rsidR="00BA30F3">
      <w:headerReference w:type="default" r:id="rId23"/>
      <w:footerReference w:type="default" r:id="rId24"/>
      <w:pgSz w:w="11906" w:h="16838"/>
      <w:pgMar w:top="1134" w:right="850" w:bottom="1134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36" w:rsidRDefault="00BB3836">
      <w:r>
        <w:separator/>
      </w:r>
    </w:p>
  </w:endnote>
  <w:endnote w:type="continuationSeparator" w:id="0">
    <w:p w:rsidR="00BB3836" w:rsidRDefault="00B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F3" w:rsidRDefault="00BA30F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F3" w:rsidRDefault="00BA30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36" w:rsidRDefault="00BB3836">
      <w:r>
        <w:separator/>
      </w:r>
    </w:p>
  </w:footnote>
  <w:footnote w:type="continuationSeparator" w:id="0">
    <w:p w:rsidR="00BB3836" w:rsidRDefault="00BB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F3" w:rsidRDefault="00BA30F3">
    <w:pPr>
      <w:pStyle w:val="af2"/>
      <w:jc w:val="center"/>
    </w:pPr>
  </w:p>
  <w:p w:rsidR="00BA30F3" w:rsidRDefault="00BA30F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F3"/>
    <w:rsid w:val="00BA30F3"/>
    <w:rsid w:val="00BB3836"/>
    <w:rsid w:val="00D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D"/>
    <w:pPr>
      <w:widowControl w:val="0"/>
      <w:suppressAutoHyphens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qFormat/>
    <w:rsid w:val="00CD38FD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800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qFormat/>
    <w:rsid w:val="002B2D3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B2D3D"/>
  </w:style>
  <w:style w:type="character" w:customStyle="1" w:styleId="a6">
    <w:name w:val="Верхний колонтитул Знак"/>
    <w:basedOn w:val="a0"/>
    <w:uiPriority w:val="99"/>
    <w:qFormat/>
    <w:rsid w:val="00BD7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uiPriority w:val="99"/>
    <w:qFormat/>
    <w:rsid w:val="00BD7A7C"/>
    <w:rPr>
      <w:rFonts w:ascii="Calibri" w:eastAsia="Calibri" w:hAnsi="Calibri" w:cs="Times New Roman"/>
    </w:rPr>
  </w:style>
  <w:style w:type="character" w:customStyle="1" w:styleId="InternetLink">
    <w:name w:val="Internet Link"/>
    <w:uiPriority w:val="99"/>
    <w:unhideWhenUsed/>
    <w:rsid w:val="00BD7A7C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b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styleId="af">
    <w:name w:val="Balloon Text"/>
    <w:basedOn w:val="a"/>
    <w:uiPriority w:val="99"/>
    <w:semiHidden/>
    <w:unhideWhenUsed/>
    <w:qFormat/>
    <w:rsid w:val="0028002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qFormat/>
    <w:rsid w:val="002B2D3D"/>
    <w:pPr>
      <w:suppressAutoHyphens w:val="0"/>
      <w:spacing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qFormat/>
    <w:rsid w:val="002B2D3D"/>
    <w:pPr>
      <w:jc w:val="center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styleId="af1">
    <w:name w:val="footer"/>
    <w:basedOn w:val="a"/>
    <w:uiPriority w:val="99"/>
    <w:unhideWhenUsed/>
    <w:rsid w:val="002B2D3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uiPriority w:val="99"/>
    <w:rsid w:val="00BD7A7C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99"/>
    <w:qFormat/>
    <w:rsid w:val="00BD7A7C"/>
    <w:rPr>
      <w:rFonts w:cs="Times New Roman"/>
    </w:rPr>
  </w:style>
  <w:style w:type="paragraph" w:customStyle="1" w:styleId="af4">
    <w:name w:val="Содержимое таблицы"/>
    <w:basedOn w:val="a"/>
    <w:qFormat/>
    <w:rsid w:val="00BD7A7C"/>
    <w:pPr>
      <w:suppressLineNumbers/>
    </w:pPr>
    <w:rPr>
      <w:rFonts w:ascii="Times New Roman" w:hAnsi="Times New Roman" w:cs="Times New Roman"/>
      <w:lang w:eastAsia="zh-CN"/>
    </w:rPr>
  </w:style>
  <w:style w:type="table" w:styleId="af5">
    <w:name w:val="Table Grid"/>
    <w:basedOn w:val="a1"/>
    <w:rsid w:val="00CD38F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D"/>
    <w:pPr>
      <w:widowControl w:val="0"/>
      <w:suppressAutoHyphens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qFormat/>
    <w:rsid w:val="00CD38FD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800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qFormat/>
    <w:rsid w:val="002B2D3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B2D3D"/>
  </w:style>
  <w:style w:type="character" w:customStyle="1" w:styleId="a6">
    <w:name w:val="Верхний колонтитул Знак"/>
    <w:basedOn w:val="a0"/>
    <w:uiPriority w:val="99"/>
    <w:qFormat/>
    <w:rsid w:val="00BD7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uiPriority w:val="99"/>
    <w:qFormat/>
    <w:rsid w:val="00BD7A7C"/>
    <w:rPr>
      <w:rFonts w:ascii="Calibri" w:eastAsia="Calibri" w:hAnsi="Calibri" w:cs="Times New Roman"/>
    </w:rPr>
  </w:style>
  <w:style w:type="character" w:customStyle="1" w:styleId="InternetLink">
    <w:name w:val="Internet Link"/>
    <w:uiPriority w:val="99"/>
    <w:unhideWhenUsed/>
    <w:rsid w:val="00BD7A7C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b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styleId="af">
    <w:name w:val="Balloon Text"/>
    <w:basedOn w:val="a"/>
    <w:uiPriority w:val="99"/>
    <w:semiHidden/>
    <w:unhideWhenUsed/>
    <w:qFormat/>
    <w:rsid w:val="0028002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qFormat/>
    <w:rsid w:val="002B2D3D"/>
    <w:pPr>
      <w:suppressAutoHyphens w:val="0"/>
      <w:spacing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qFormat/>
    <w:rsid w:val="002B2D3D"/>
    <w:pPr>
      <w:jc w:val="center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styleId="af1">
    <w:name w:val="footer"/>
    <w:basedOn w:val="a"/>
    <w:uiPriority w:val="99"/>
    <w:unhideWhenUsed/>
    <w:rsid w:val="002B2D3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uiPriority w:val="99"/>
    <w:rsid w:val="00BD7A7C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99"/>
    <w:qFormat/>
    <w:rsid w:val="00BD7A7C"/>
    <w:rPr>
      <w:rFonts w:cs="Times New Roman"/>
    </w:rPr>
  </w:style>
  <w:style w:type="paragraph" w:customStyle="1" w:styleId="af4">
    <w:name w:val="Содержимое таблицы"/>
    <w:basedOn w:val="a"/>
    <w:qFormat/>
    <w:rsid w:val="00BD7A7C"/>
    <w:pPr>
      <w:suppressLineNumbers/>
    </w:pPr>
    <w:rPr>
      <w:rFonts w:ascii="Times New Roman" w:hAnsi="Times New Roman" w:cs="Times New Roman"/>
      <w:lang w:eastAsia="zh-CN"/>
    </w:rPr>
  </w:style>
  <w:style w:type="table" w:styleId="af5">
    <w:name w:val="Table Grid"/>
    <w:basedOn w:val="a1"/>
    <w:rsid w:val="00CD38F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12025350.0/" TargetMode="External"/><Relationship Id="rId18" Type="http://schemas.openxmlformats.org/officeDocument/2006/relationships/hyperlink" Target="garantf1://3822946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opt\Stream\AppData\Local\Temp\7zO4E1985F8\&#1088;&#1077;&#1075;&#1083;&#1072;&#1084;&#1077;&#1085;&#1090;%203%20%20&#1088;&#1072;&#1079;&#1088;&#1077;&#1096;&#1077;&#1085;&#1080;&#1077;%20&#1085;&#1072;%20&#1074;&#1099;&#1088;&#1091;&#1073;&#1082;&#1091;.rtf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38291.0/" TargetMode="External"/><Relationship Id="rId17" Type="http://schemas.openxmlformats.org/officeDocument/2006/relationships/hyperlink" Target="garantf1://2205985.0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46661.0/" TargetMode="External"/><Relationship Id="rId20" Type="http://schemas.openxmlformats.org/officeDocument/2006/relationships/hyperlink" Target="garantf1://71045140.100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8258.0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2077515.0/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6080772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86367.0/" TargetMode="External"/><Relationship Id="rId22" Type="http://schemas.openxmlformats.org/officeDocument/2006/relationships/hyperlink" Target="garantf1://27402842.1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dcterms:created xsi:type="dcterms:W3CDTF">2023-02-01T04:23:00Z</dcterms:created>
  <dcterms:modified xsi:type="dcterms:W3CDTF">2023-02-01T04:23:00Z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